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Default Extension="sldx" ContentType="application/vnd.openxmlformats-officedocument.presentationml.slide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BA" w:rsidRPr="002237E5" w:rsidRDefault="003C1327" w:rsidP="003C1327">
      <w:pPr>
        <w:bidi/>
        <w:rPr>
          <w:b/>
          <w:bCs/>
          <w:rtl/>
          <w:lang w:val="en-GB" w:bidi="ar-JO"/>
        </w:rPr>
      </w:pPr>
      <w:r w:rsidRPr="002237E5">
        <w:rPr>
          <w:rFonts w:hint="cs"/>
          <w:b/>
          <w:bCs/>
          <w:rtl/>
          <w:lang w:val="en-GB" w:bidi="ar-JO"/>
        </w:rPr>
        <w:t xml:space="preserve">ورقة التوزيع 2.14 </w:t>
      </w:r>
      <w:proofErr w:type="spellStart"/>
      <w:r w:rsidRPr="002237E5">
        <w:rPr>
          <w:rFonts w:hint="cs"/>
          <w:b/>
          <w:bCs/>
          <w:rtl/>
          <w:lang w:val="en-GB" w:bidi="ar-JO"/>
        </w:rPr>
        <w:t>-</w:t>
      </w:r>
      <w:proofErr w:type="spellEnd"/>
      <w:r w:rsidRPr="002237E5">
        <w:rPr>
          <w:rFonts w:hint="cs"/>
          <w:b/>
          <w:bCs/>
          <w:rtl/>
          <w:lang w:val="en-GB" w:bidi="ar-JO"/>
        </w:rPr>
        <w:t xml:space="preserve"> الاتفاقيات والمرجعيات القانونية الرئيسية حول الحق في التعليم في حالات الطوارئ</w:t>
      </w:r>
    </w:p>
    <w:p w:rsidR="003C1327" w:rsidRDefault="003C1327" w:rsidP="003C1327">
      <w:pPr>
        <w:bidi/>
        <w:rPr>
          <w:rtl/>
          <w:lang w:val="en-GB" w:bidi="ar-JO"/>
        </w:rPr>
      </w:pPr>
    </w:p>
    <w:p w:rsidR="003C1327" w:rsidRDefault="00F867A1" w:rsidP="00DE6F7C">
      <w:pPr>
        <w:bidi/>
        <w:jc w:val="both"/>
        <w:rPr>
          <w:rtl/>
          <w:lang w:val="en-GB" w:bidi="ar-JO"/>
        </w:rPr>
      </w:pPr>
      <w:r w:rsidRPr="00F867A1">
        <w:rPr>
          <w:noProof/>
          <w:u w:val="single"/>
          <w:rtl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35pt;margin-top:51.55pt;width:299.45pt;height:168.05pt;z-index:-251658752;mso-height-percent:200;mso-height-percent:200;mso-width-relative:margin;mso-height-relative:margin" wrapcoords="-54 0 -54 21504 21600 21504 21600 0 -54 0" stroked="f">
            <v:textbox style="mso-fit-shape-to-text:t">
              <w:txbxContent>
                <w:p w:rsidR="002237E5" w:rsidRDefault="002237E5" w:rsidP="002237E5">
                  <w:r w:rsidRPr="00611BA4">
                    <w:rPr>
                      <w:noProof/>
                    </w:rPr>
                    <w:drawing>
                      <wp:inline distT="0" distB="0" distL="0" distR="0">
                        <wp:extent cx="3630305" cy="1890215"/>
                        <wp:effectExtent l="0" t="0" r="0" b="0"/>
                        <wp:docPr id="2" name="Diagram 2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4" r:lo="rId5" r:qs="rId6" r:cs="rId7"/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3C1327" w:rsidRPr="002237E5">
        <w:rPr>
          <w:rFonts w:hint="cs"/>
          <w:u w:val="single"/>
          <w:rtl/>
          <w:lang w:val="en-GB" w:bidi="ar-JO"/>
        </w:rPr>
        <w:t xml:space="preserve">المستوى </w:t>
      </w:r>
      <w:proofErr w:type="spellStart"/>
      <w:r w:rsidR="003C1327" w:rsidRPr="002237E5">
        <w:rPr>
          <w:rFonts w:hint="cs"/>
          <w:u w:val="single"/>
          <w:rtl/>
          <w:lang w:val="en-GB" w:bidi="ar-JO"/>
        </w:rPr>
        <w:t>الوطني</w:t>
      </w:r>
      <w:r w:rsidR="003C1327">
        <w:rPr>
          <w:rFonts w:hint="cs"/>
          <w:rtl/>
          <w:lang w:val="en-GB" w:bidi="ar-JO"/>
        </w:rPr>
        <w:t>: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الدساتير،</w:t>
      </w:r>
      <w:proofErr w:type="spellEnd"/>
      <w:r w:rsidR="003C1327">
        <w:rPr>
          <w:rFonts w:hint="cs"/>
          <w:rtl/>
          <w:lang w:val="en-GB" w:bidi="ar-JO"/>
        </w:rPr>
        <w:t xml:space="preserve"> القوانين المدنية والإدارية والسياسات (حول </w:t>
      </w:r>
      <w:proofErr w:type="spellStart"/>
      <w:r w:rsidR="003C1327">
        <w:rPr>
          <w:rFonts w:hint="cs"/>
          <w:rtl/>
          <w:lang w:val="en-GB" w:bidi="ar-JO"/>
        </w:rPr>
        <w:t>التعليم،</w:t>
      </w:r>
      <w:proofErr w:type="spellEnd"/>
      <w:r w:rsidR="003C1327">
        <w:rPr>
          <w:rFonts w:hint="cs"/>
          <w:rtl/>
          <w:lang w:val="en-GB" w:bidi="ar-JO"/>
        </w:rPr>
        <w:t xml:space="preserve"> حالات </w:t>
      </w:r>
      <w:proofErr w:type="spellStart"/>
      <w:r w:rsidR="003C1327">
        <w:rPr>
          <w:rFonts w:hint="cs"/>
          <w:rtl/>
          <w:lang w:val="en-GB" w:bidi="ar-JO"/>
        </w:rPr>
        <w:t>الطوارئ،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التمويل،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القضاء،</w:t>
      </w:r>
      <w:proofErr w:type="spellEnd"/>
      <w:r w:rsidR="003C1327">
        <w:rPr>
          <w:rFonts w:hint="cs"/>
          <w:rtl/>
          <w:lang w:val="en-GB" w:bidi="ar-JO"/>
        </w:rPr>
        <w:t xml:space="preserve"> حكم </w:t>
      </w:r>
      <w:proofErr w:type="spellStart"/>
      <w:r w:rsidR="003C1327">
        <w:rPr>
          <w:rFonts w:hint="cs"/>
          <w:rtl/>
          <w:lang w:val="en-GB" w:bidi="ar-JO"/>
        </w:rPr>
        <w:t>القانون،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الجريمة،</w:t>
      </w:r>
      <w:proofErr w:type="spellEnd"/>
      <w:r w:rsidR="003C1327">
        <w:rPr>
          <w:rFonts w:hint="cs"/>
          <w:rtl/>
          <w:lang w:val="en-GB" w:bidi="ar-JO"/>
        </w:rPr>
        <w:t xml:space="preserve"> التعاون بين </w:t>
      </w:r>
      <w:proofErr w:type="spellStart"/>
      <w:r w:rsidR="003C1327">
        <w:rPr>
          <w:rFonts w:hint="cs"/>
          <w:rtl/>
          <w:lang w:val="en-GB" w:bidi="ar-JO"/>
        </w:rPr>
        <w:t>الوزارات،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r w:rsidR="00F4629F">
        <w:rPr>
          <w:rFonts w:hint="cs"/>
          <w:rtl/>
          <w:lang w:val="en-GB" w:bidi="ar-JO"/>
        </w:rPr>
        <w:t>الاستعداد</w:t>
      </w:r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للطوارئ،</w:t>
      </w:r>
      <w:proofErr w:type="spellEnd"/>
      <w:r w:rsidR="003C1327">
        <w:rPr>
          <w:rFonts w:hint="cs"/>
          <w:rtl/>
          <w:lang w:val="en-GB" w:bidi="ar-JO"/>
        </w:rPr>
        <w:t xml:space="preserve"> التعاون </w:t>
      </w:r>
      <w:proofErr w:type="spellStart"/>
      <w:r w:rsidR="003C1327">
        <w:rPr>
          <w:rFonts w:hint="cs"/>
          <w:rtl/>
          <w:lang w:val="en-GB" w:bidi="ar-JO"/>
        </w:rPr>
        <w:t>الدولي،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DE6F7C">
        <w:rPr>
          <w:rFonts w:hint="cs"/>
          <w:rtl/>
          <w:lang w:val="en-GB" w:bidi="ar-JO"/>
        </w:rPr>
        <w:t>النزوح</w:t>
      </w:r>
      <w:r w:rsidR="003C1327">
        <w:rPr>
          <w:rFonts w:hint="cs"/>
          <w:rtl/>
          <w:lang w:val="en-GB" w:bidi="ar-JO"/>
        </w:rPr>
        <w:t>،</w:t>
      </w:r>
      <w:proofErr w:type="spellEnd"/>
      <w:r w:rsidR="003C1327">
        <w:rPr>
          <w:rFonts w:hint="cs"/>
          <w:rtl/>
          <w:lang w:val="en-GB" w:bidi="ar-JO"/>
        </w:rPr>
        <w:t xml:space="preserve"> حرية </w:t>
      </w:r>
      <w:proofErr w:type="spellStart"/>
      <w:r w:rsidR="00F4629F">
        <w:rPr>
          <w:rFonts w:hint="cs"/>
          <w:rtl/>
          <w:lang w:val="en-GB" w:bidi="ar-JO"/>
        </w:rPr>
        <w:t>التعبير</w:t>
      </w:r>
      <w:r w:rsidR="003C1327">
        <w:rPr>
          <w:rFonts w:hint="cs"/>
          <w:rtl/>
          <w:lang w:val="en-GB" w:bidi="ar-JO"/>
        </w:rPr>
        <w:t>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الأطفال،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الشباب،</w:t>
      </w:r>
      <w:proofErr w:type="spellEnd"/>
      <w:r w:rsidR="003C1327">
        <w:rPr>
          <w:rFonts w:hint="cs"/>
          <w:rtl/>
          <w:lang w:val="en-GB" w:bidi="ar-JO"/>
        </w:rPr>
        <w:t xml:space="preserve"> النوع </w:t>
      </w:r>
      <w:proofErr w:type="spellStart"/>
      <w:r w:rsidR="003C1327">
        <w:rPr>
          <w:rFonts w:hint="cs"/>
          <w:rtl/>
          <w:lang w:val="en-GB" w:bidi="ar-JO"/>
        </w:rPr>
        <w:t>الاجتماعي،</w:t>
      </w:r>
      <w:proofErr w:type="spellEnd"/>
      <w:r w:rsidR="003C1327">
        <w:rPr>
          <w:rFonts w:hint="cs"/>
          <w:rtl/>
          <w:lang w:val="en-GB" w:bidi="ar-JO"/>
        </w:rPr>
        <w:t xml:space="preserve"> </w:t>
      </w:r>
      <w:proofErr w:type="spellStart"/>
      <w:r w:rsidR="003C1327">
        <w:rPr>
          <w:rFonts w:hint="cs"/>
          <w:rtl/>
          <w:lang w:val="en-GB" w:bidi="ar-JO"/>
        </w:rPr>
        <w:t>الأقليات،</w:t>
      </w:r>
      <w:proofErr w:type="spellEnd"/>
      <w:r w:rsidR="003C1327">
        <w:rPr>
          <w:rFonts w:hint="cs"/>
          <w:rtl/>
          <w:lang w:val="en-GB" w:bidi="ar-JO"/>
        </w:rPr>
        <w:t xml:space="preserve"> حرية </w:t>
      </w:r>
      <w:proofErr w:type="spellStart"/>
      <w:r w:rsidR="003C1327">
        <w:rPr>
          <w:rFonts w:hint="cs"/>
          <w:rtl/>
          <w:lang w:val="en-GB" w:bidi="ar-JO"/>
        </w:rPr>
        <w:t>التجمع،</w:t>
      </w:r>
      <w:proofErr w:type="spellEnd"/>
      <w:r w:rsidR="003C1327">
        <w:rPr>
          <w:rFonts w:hint="cs"/>
          <w:rtl/>
          <w:lang w:val="en-GB" w:bidi="ar-JO"/>
        </w:rPr>
        <w:t xml:space="preserve"> التفاوض </w:t>
      </w:r>
      <w:proofErr w:type="spellStart"/>
      <w:r w:rsidR="003C1327">
        <w:rPr>
          <w:rFonts w:hint="cs"/>
          <w:rtl/>
          <w:lang w:val="en-GB" w:bidi="ar-JO"/>
        </w:rPr>
        <w:t>الجماعي،</w:t>
      </w:r>
      <w:proofErr w:type="spellEnd"/>
      <w:r w:rsidR="003C1327">
        <w:rPr>
          <w:rFonts w:hint="cs"/>
          <w:rtl/>
          <w:lang w:val="en-GB" w:bidi="ar-JO"/>
        </w:rPr>
        <w:t xml:space="preserve"> قواعد سلوك </w:t>
      </w:r>
      <w:proofErr w:type="spellStart"/>
      <w:r w:rsidR="003C1327">
        <w:rPr>
          <w:rFonts w:hint="cs"/>
          <w:rtl/>
          <w:lang w:val="en-GB" w:bidi="ar-JO"/>
        </w:rPr>
        <w:t>الجيش،</w:t>
      </w:r>
      <w:proofErr w:type="spellEnd"/>
      <w:r w:rsidR="003C1327">
        <w:rPr>
          <w:rFonts w:hint="cs"/>
          <w:rtl/>
          <w:lang w:val="en-GB" w:bidi="ar-JO"/>
        </w:rPr>
        <w:t xml:space="preserve"> والمعلمين والأخصائيين الاجتماعيين</w:t>
      </w:r>
      <w:proofErr w:type="spellStart"/>
      <w:r w:rsidR="003C1327">
        <w:rPr>
          <w:rFonts w:hint="cs"/>
          <w:rtl/>
          <w:lang w:val="en-GB" w:bidi="ar-JO"/>
        </w:rPr>
        <w:t>)،</w:t>
      </w:r>
      <w:proofErr w:type="spellEnd"/>
      <w:r w:rsidR="003C1327">
        <w:rPr>
          <w:rFonts w:hint="cs"/>
          <w:rtl/>
          <w:lang w:val="en-GB" w:bidi="ar-JO"/>
        </w:rPr>
        <w:t xml:space="preserve"> القانون الجنائي</w:t>
      </w:r>
    </w:p>
    <w:p w:rsidR="003C1327" w:rsidRDefault="003C1327" w:rsidP="002237E5">
      <w:pPr>
        <w:bidi/>
        <w:jc w:val="both"/>
        <w:rPr>
          <w:rtl/>
          <w:lang w:val="en-GB" w:bidi="ar-JO"/>
        </w:rPr>
      </w:pPr>
    </w:p>
    <w:p w:rsidR="003C1327" w:rsidRDefault="003C1327" w:rsidP="00DE6F7C">
      <w:pPr>
        <w:bidi/>
        <w:jc w:val="both"/>
        <w:rPr>
          <w:rtl/>
          <w:lang w:val="en-GB" w:bidi="ar-JO"/>
        </w:rPr>
      </w:pPr>
      <w:r w:rsidRPr="002237E5">
        <w:rPr>
          <w:rFonts w:hint="cs"/>
          <w:u w:val="single"/>
          <w:rtl/>
          <w:lang w:val="en-GB" w:bidi="ar-JO"/>
        </w:rPr>
        <w:t xml:space="preserve">المستوى </w:t>
      </w:r>
      <w:proofErr w:type="spellStart"/>
      <w:r w:rsidRPr="002237E5">
        <w:rPr>
          <w:rFonts w:hint="cs"/>
          <w:u w:val="single"/>
          <w:rtl/>
          <w:lang w:val="en-GB" w:bidi="ar-JO"/>
        </w:rPr>
        <w:t>الإقليمي</w:t>
      </w:r>
      <w:r>
        <w:rPr>
          <w:rFonts w:hint="cs"/>
          <w:rtl/>
          <w:lang w:val="en-GB" w:bidi="ar-JO"/>
        </w:rPr>
        <w:t>:</w:t>
      </w:r>
      <w:proofErr w:type="spellEnd"/>
      <w:r>
        <w:rPr>
          <w:rFonts w:hint="cs"/>
          <w:rtl/>
          <w:lang w:val="en-GB" w:bidi="ar-JO"/>
        </w:rPr>
        <w:t xml:space="preserve"> </w:t>
      </w:r>
      <w:r w:rsidR="00DE6F7C">
        <w:rPr>
          <w:rFonts w:hint="cs"/>
          <w:rtl/>
          <w:lang w:val="en-GB" w:bidi="ar-JO"/>
        </w:rPr>
        <w:t>تتناول</w:t>
      </w:r>
      <w:r>
        <w:rPr>
          <w:rFonts w:hint="cs"/>
          <w:rtl/>
          <w:lang w:val="en-GB" w:bidi="ar-JO"/>
        </w:rPr>
        <w:t xml:space="preserve"> عدد من الاتفاقيات الإقليمية </w:t>
      </w:r>
      <w:r w:rsidR="00DE6F7C">
        <w:rPr>
          <w:rFonts w:hint="cs"/>
          <w:rtl/>
          <w:lang w:val="en-GB" w:bidi="ar-JO"/>
        </w:rPr>
        <w:t xml:space="preserve">مسألة </w:t>
      </w:r>
      <w:proofErr w:type="spellStart"/>
      <w:r w:rsidR="00DE6F7C">
        <w:rPr>
          <w:rFonts w:hint="cs"/>
          <w:rtl/>
          <w:lang w:val="en-GB" w:bidi="ar-JO"/>
        </w:rPr>
        <w:t>التعليم</w:t>
      </w:r>
      <w:r>
        <w:rPr>
          <w:rFonts w:hint="cs"/>
          <w:rtl/>
          <w:lang w:val="en-GB" w:bidi="ar-JO"/>
        </w:rPr>
        <w:t>:</w:t>
      </w:r>
      <w:proofErr w:type="spellEnd"/>
      <w:r>
        <w:rPr>
          <w:rFonts w:hint="cs"/>
          <w:rtl/>
          <w:lang w:val="en-GB" w:bidi="ar-JO"/>
        </w:rPr>
        <w:t xml:space="preserve"> </w:t>
      </w:r>
      <w:r w:rsidR="00DE6F7C">
        <w:rPr>
          <w:rFonts w:hint="cs"/>
          <w:rtl/>
          <w:lang w:val="en-GB" w:bidi="ar-JO"/>
        </w:rPr>
        <w:t>ك</w:t>
      </w:r>
      <w:r>
        <w:rPr>
          <w:rFonts w:hint="cs"/>
          <w:rtl/>
          <w:lang w:val="en-GB" w:bidi="ar-JO"/>
        </w:rPr>
        <w:t xml:space="preserve">الميثاق الإفريقي لحقوق ورفاه </w:t>
      </w:r>
      <w:proofErr w:type="spellStart"/>
      <w:r>
        <w:rPr>
          <w:rFonts w:hint="cs"/>
          <w:rtl/>
          <w:lang w:val="en-GB" w:bidi="ar-JO"/>
        </w:rPr>
        <w:t>الطفل،</w:t>
      </w:r>
      <w:proofErr w:type="spellEnd"/>
      <w:r>
        <w:rPr>
          <w:rFonts w:hint="cs"/>
          <w:rtl/>
          <w:lang w:val="en-GB" w:bidi="ar-JO"/>
        </w:rPr>
        <w:t xml:space="preserve"> اتفاقية الدول الأمريكية لحقوق </w:t>
      </w:r>
      <w:proofErr w:type="spellStart"/>
      <w:r>
        <w:rPr>
          <w:rFonts w:hint="cs"/>
          <w:rtl/>
          <w:lang w:val="en-GB" w:bidi="ar-JO"/>
        </w:rPr>
        <w:t>الإنسان،</w:t>
      </w:r>
      <w:proofErr w:type="spellEnd"/>
      <w:r>
        <w:rPr>
          <w:rFonts w:hint="cs"/>
          <w:rtl/>
          <w:lang w:val="en-GB" w:bidi="ar-JO"/>
        </w:rPr>
        <w:t xml:space="preserve"> بروتوكول سان </w:t>
      </w:r>
      <w:proofErr w:type="spellStart"/>
      <w:r>
        <w:rPr>
          <w:rFonts w:hint="cs"/>
          <w:rtl/>
          <w:lang w:val="en-GB" w:bidi="ar-JO"/>
        </w:rPr>
        <w:t>سلفادور،</w:t>
      </w:r>
      <w:proofErr w:type="spellEnd"/>
      <w:r>
        <w:rPr>
          <w:rFonts w:hint="cs"/>
          <w:rtl/>
          <w:lang w:val="en-GB" w:bidi="ar-JO"/>
        </w:rPr>
        <w:t xml:space="preserve"> الاتفاقية الأوروبية لحقوق </w:t>
      </w:r>
      <w:proofErr w:type="spellStart"/>
      <w:r>
        <w:rPr>
          <w:rFonts w:hint="cs"/>
          <w:rtl/>
          <w:lang w:val="en-GB" w:bidi="ar-JO"/>
        </w:rPr>
        <w:t>الإنسان،</w:t>
      </w:r>
      <w:proofErr w:type="spellEnd"/>
      <w:r>
        <w:rPr>
          <w:rFonts w:hint="cs"/>
          <w:rtl/>
          <w:lang w:val="en-GB" w:bidi="ar-JO"/>
        </w:rPr>
        <w:t xml:space="preserve"> اتفاقية الاتحاد الأوروبي حول حماية ومساعدة المهجرين في إفريقيا وغيرها.</w:t>
      </w:r>
    </w:p>
    <w:p w:rsidR="002237E5" w:rsidRDefault="002237E5" w:rsidP="002237E5">
      <w:pPr>
        <w:bidi/>
        <w:rPr>
          <w:rtl/>
          <w:lang w:val="en-GB" w:bidi="ar-JO"/>
        </w:rPr>
      </w:pPr>
    </w:p>
    <w:p w:rsidR="002237E5" w:rsidRDefault="002237E5" w:rsidP="002237E5">
      <w:pPr>
        <w:bidi/>
        <w:rPr>
          <w:rtl/>
          <w:lang w:val="en-GB" w:bidi="ar-JO"/>
        </w:rPr>
      </w:pPr>
    </w:p>
    <w:tbl>
      <w:tblPr>
        <w:tblStyle w:val="TableGrid"/>
        <w:bidiVisual/>
        <w:tblW w:w="0" w:type="auto"/>
        <w:tblLook w:val="04A0"/>
      </w:tblPr>
      <w:tblGrid>
        <w:gridCol w:w="5898"/>
        <w:gridCol w:w="3344"/>
      </w:tblGrid>
      <w:tr w:rsidR="002237E5" w:rsidRPr="002458CF" w:rsidTr="002458CF">
        <w:tc>
          <w:tcPr>
            <w:tcW w:w="0" w:type="auto"/>
            <w:tcBorders>
              <w:right w:val="nil"/>
            </w:tcBorders>
            <w:shd w:val="clear" w:color="auto" w:fill="365F91" w:themeFill="accent1" w:themeFillShade="BF"/>
            <w:vAlign w:val="center"/>
          </w:tcPr>
          <w:p w:rsidR="002237E5" w:rsidRPr="002458CF" w:rsidRDefault="002237E5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جدول الأطر القانونية الدولية الرئيسية والمواد والصيغ ذات العلاقة                          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365F91" w:themeFill="accent1" w:themeFillShade="BF"/>
            <w:vAlign w:val="center"/>
          </w:tcPr>
          <w:p w:rsidR="002237E5" w:rsidRPr="002458CF" w:rsidRDefault="002237E5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الوكالة الرئيسية والجهة الفاعلة الرئيسية</w:t>
            </w:r>
          </w:p>
        </w:tc>
      </w:tr>
      <w:tr w:rsidR="002237E5" w:rsidRPr="002458CF" w:rsidTr="002458CF">
        <w:tc>
          <w:tcPr>
            <w:tcW w:w="0" w:type="auto"/>
            <w:tcBorders>
              <w:right w:val="nil"/>
            </w:tcBorders>
            <w:shd w:val="clear" w:color="auto" w:fill="95B3D7" w:themeFill="accent1" w:themeFillTint="99"/>
            <w:vAlign w:val="center"/>
          </w:tcPr>
          <w:p w:rsidR="002237E5" w:rsidRPr="00354C5D" w:rsidRDefault="002237E5" w:rsidP="00354C5D">
            <w:pPr>
              <w:bidi/>
              <w:rPr>
                <w:rFonts w:asciiTheme="minorBidi" w:hAnsiTheme="minorBidi"/>
                <w:sz w:val="18"/>
                <w:szCs w:val="18"/>
                <w:rtl/>
                <w:lang w:val="en-GB" w:bidi="ar-JO"/>
              </w:rPr>
            </w:pPr>
            <w:proofErr w:type="spellStart"/>
            <w:r w:rsidRPr="00354C5D">
              <w:rPr>
                <w:rFonts w:asciiTheme="minorBidi" w:hAnsiTheme="minorBidi"/>
                <w:sz w:val="18"/>
                <w:szCs w:val="18"/>
                <w:rtl/>
                <w:lang w:val="en-GB" w:bidi="ar-JO"/>
              </w:rPr>
              <w:t>اتقاقية</w:t>
            </w:r>
            <w:proofErr w:type="spellEnd"/>
            <w:r w:rsidRPr="00354C5D">
              <w:rPr>
                <w:rFonts w:asciiTheme="minorBidi" w:hAnsiTheme="minorBidi"/>
                <w:sz w:val="18"/>
                <w:szCs w:val="18"/>
                <w:rtl/>
                <w:lang w:val="en-GB" w:bidi="ar-JO"/>
              </w:rPr>
              <w:t xml:space="preserve"> الأمم المتحدة لحقوق الطفل 1989 </w:t>
            </w:r>
            <w:proofErr w:type="spellStart"/>
            <w:r w:rsidRPr="00354C5D">
              <w:rPr>
                <w:rFonts w:asciiTheme="minorBidi" w:hAnsiTheme="minorBidi"/>
                <w:sz w:val="18"/>
                <w:szCs w:val="18"/>
                <w:rtl/>
                <w:lang w:val="en-GB" w:bidi="ar-JO"/>
              </w:rPr>
              <w:t>+</w:t>
            </w:r>
            <w:proofErr w:type="spellEnd"/>
            <w:r w:rsidRPr="00354C5D">
              <w:rPr>
                <w:rFonts w:asciiTheme="minorBidi" w:hAnsiTheme="minorBidi"/>
                <w:sz w:val="18"/>
                <w:szCs w:val="18"/>
                <w:rtl/>
                <w:lang w:val="en-GB" w:bidi="ar-JO"/>
              </w:rPr>
              <w:t xml:space="preserve"> البروتوكول الاختياري حول إشراك الأطفال في النزاعات المسلحة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5B3D7" w:themeFill="accent1" w:themeFillTint="99"/>
            <w:vAlign w:val="center"/>
          </w:tcPr>
          <w:p w:rsidR="002237E5" w:rsidRPr="00354C5D" w:rsidRDefault="00AC71C1" w:rsidP="002458CF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proofErr w:type="spellStart"/>
            <w:r w:rsidRPr="00354C5D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يونيسيف</w:t>
            </w:r>
            <w:proofErr w:type="spellEnd"/>
            <w:r w:rsidRPr="00354C5D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ومؤسسة </w:t>
            </w:r>
            <w:r w:rsidR="00DE6F7C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إنقاذ الطفولة</w:t>
            </w:r>
          </w:p>
        </w:tc>
      </w:tr>
      <w:tr w:rsidR="002237E5" w:rsidRPr="002458CF" w:rsidTr="002458CF">
        <w:tc>
          <w:tcPr>
            <w:tcW w:w="0" w:type="auto"/>
            <w:gridSpan w:val="2"/>
            <w:vAlign w:val="center"/>
          </w:tcPr>
          <w:p w:rsidR="002237E5" w:rsidRPr="002458CF" w:rsidRDefault="00B0354B" w:rsidP="007C7B11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22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="00DE6F7C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الأطفال </w:t>
            </w:r>
            <w:proofErr w:type="spellStart"/>
            <w:r w:rsidR="00DE6F7C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اللاجئ</w:t>
            </w:r>
            <w:r w:rsidR="00DE6F7C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ن: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يتلقى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الذي يسعى للحصول على </w:t>
            </w:r>
            <w:r w:rsidR="00354C5D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صفة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لاجئ،</w:t>
            </w:r>
            <w:proofErr w:type="spellEnd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أو الذي يعتبر لاجئا وفقا للقوانين والإجراءات الدولية أو المحلية المعمول </w:t>
            </w:r>
            <w:proofErr w:type="spellStart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بها،</w:t>
            </w:r>
            <w:proofErr w:type="spellEnd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سواء صحبه أو لم يصحبه والداه أو أي شخص </w:t>
            </w:r>
            <w:proofErr w:type="spellStart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آخر،</w:t>
            </w:r>
            <w:proofErr w:type="spellEnd"/>
            <w:r w:rsidR="007C7B11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الحماية والمساعدة الإنسانية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الملائمة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واللازمة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للتمتع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بالحقوق المنطبقة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والواردة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في هذه الاتفاقية وفى غيرها من الصكوك الدولية الإنسانية أو المتعلقة بحقوق الإنسان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.</w:t>
            </w:r>
          </w:p>
        </w:tc>
      </w:tr>
      <w:tr w:rsidR="0018547D" w:rsidRPr="002458CF" w:rsidTr="002458CF">
        <w:tc>
          <w:tcPr>
            <w:tcW w:w="0" w:type="auto"/>
            <w:gridSpan w:val="2"/>
            <w:vAlign w:val="center"/>
          </w:tcPr>
          <w:p w:rsidR="0018547D" w:rsidRPr="002458CF" w:rsidRDefault="007C7B11" w:rsidP="007C7B11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الماد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ة</w:t>
            </w:r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28 </w:t>
            </w:r>
            <w:proofErr w:type="spellStart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الحق في </w:t>
            </w:r>
            <w:proofErr w:type="spellStart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التعليم:</w:t>
            </w:r>
            <w:proofErr w:type="spellEnd"/>
            <w:r w:rsidR="0018547D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(أ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جعل التعليم الابتدائي إلزاميا ومتاحا للجميع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بالمجان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br/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(ب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تشجيع تطوير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التعليم الثانوي (ج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جعل التعليم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العالي،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بشتى الوسائل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المناسبة،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متاحا للجميع على أساس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القدرات،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(د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وإتاحة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المعلومات والمبادئ الإرشادية التربوية والمهنية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للجميع،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(هـ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اتخاذ تدابير لتشجيع الحضور المنتظم في المدارس والتقليل من معدلات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الانسحاب من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المدرسة</w:t>
            </w:r>
            <w:r w:rsidR="00B83C5F"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2</w:t>
            </w:r>
            <w:r w:rsidR="00B83C5F"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 xml:space="preserve">. 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 اتخاذ كافة التدابير المناسبة لضمان إدارة النظام في المدارس على نحو يتم</w:t>
            </w:r>
            <w:r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شى مع كرامة الطفل الإنسانية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r w:rsidR="00BE56C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</w:t>
            </w:r>
            <w:proofErr w:type="spellEnd"/>
            <w:r w:rsidR="00BE56C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3</w:t>
            </w:r>
            <w:r w:rsidR="00B83C5F"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 xml:space="preserve"> </w:t>
            </w:r>
            <w:r w:rsidR="00BE56C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r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تعزيز وتشجيع التعاون الدولي في الأمور المتعلقة </w:t>
            </w:r>
            <w:proofErr w:type="spellStart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بالتعليم،</w:t>
            </w:r>
            <w:proofErr w:type="spellEnd"/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وبخاصة بهدف الإسهام في القضاء على الجهل والأمية </w:t>
            </w:r>
            <w:r w:rsidR="00BE56C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r w:rsidR="00B83C5F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وتراعى بصفة خاصة احتياجات البلدان النامية في هذا الصدد</w:t>
            </w:r>
            <w:r w:rsidR="00B83C5F"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</w:p>
        </w:tc>
      </w:tr>
      <w:tr w:rsidR="00BE56CF" w:rsidRPr="002458CF" w:rsidTr="002458CF">
        <w:tc>
          <w:tcPr>
            <w:tcW w:w="0" w:type="auto"/>
            <w:gridSpan w:val="2"/>
            <w:vAlign w:val="center"/>
          </w:tcPr>
          <w:p w:rsidR="00BE56CF" w:rsidRPr="002458CF" w:rsidRDefault="00BE56CF" w:rsidP="00354C5D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29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غايات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التعليم: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354C5D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 xml:space="preserve">1. 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توافق الدول الأطراف على أن يكون تعليم الطفل موجها نحو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: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(أ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تنمية شخصية الطفل ومواهبه وقدراته العقلية والبدنية إلى أقصى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إمكاناتها،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(ب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تنمية احترام حقوق الإنسان والحريات الأساسية والمبادئ المكرسة في ميثاق الأمم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المتحدة،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(ج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تنمية احترام ذوى الطفل وهويته الثقافية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(د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إعداد الطفل لحياة تستشعر المسؤولية في مجتمع حر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(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(هـ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تنمية احترام البيئة الطبيعية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</w:p>
        </w:tc>
      </w:tr>
      <w:tr w:rsidR="000E203F" w:rsidRPr="002458CF" w:rsidTr="002458CF">
        <w:tc>
          <w:tcPr>
            <w:tcW w:w="0" w:type="auto"/>
            <w:gridSpan w:val="2"/>
            <w:vAlign w:val="center"/>
          </w:tcPr>
          <w:p w:rsidR="000E203F" w:rsidRPr="002458CF" w:rsidRDefault="000E203F" w:rsidP="002458CF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30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الأقليات: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في الدول التي توجد فيها أقليات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إثنية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أو دينية أو لغوية أو أشخاص من السكان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الأصليين،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لا يجوز حرمان الطفل المنتمى لتلك الأقليات أو لأولئك السكان من الحق في أن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يتمتع،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مع بقية أفراد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المجموعة،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بثقافته،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أو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الاجهار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بدينه وممارسة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شعائره،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أو استعمال لغته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</w:p>
        </w:tc>
      </w:tr>
      <w:tr w:rsidR="002F4D34" w:rsidRPr="002458CF" w:rsidTr="002458CF">
        <w:tc>
          <w:tcPr>
            <w:tcW w:w="0" w:type="auto"/>
            <w:gridSpan w:val="2"/>
            <w:vAlign w:val="center"/>
          </w:tcPr>
          <w:p w:rsidR="002F4D34" w:rsidRPr="002458CF" w:rsidRDefault="002F4D34" w:rsidP="007C7B11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38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النزاع المسلح: 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 xml:space="preserve">1. 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تتعهد الدول الأطراف بأن تحترم قواعد القانون الإنساني الدولي المنطبقة عليها في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النزاعات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المسلحة وذات الصلة بالطفل وأن تضمن احترام هذه القواعد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.. تتخذ الدول الأطراف جميع التدابير الممكنة عمليا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ل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تضمن ألا يشترك الأشخاص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دون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سن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ال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خمس عشرة 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بشكل مباشر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في الحرب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...اتخاذ  جميع التدابير الممكنة عمليا لكي تضمن حماية ورعاية الأطفال المتأثرين بنزاع مسلح</w:t>
            </w:r>
            <w:r w:rsidRPr="002458CF">
              <w:rPr>
                <w:rFonts w:asciiTheme="minorBidi" w:hAnsiTheme="minorBidi"/>
                <w:sz w:val="20"/>
                <w:szCs w:val="20"/>
                <w:lang w:val="en-GB" w:bidi="ar-JO"/>
              </w:rPr>
              <w:t>.</w:t>
            </w:r>
          </w:p>
        </w:tc>
      </w:tr>
      <w:tr w:rsidR="002F4D34" w:rsidRPr="002458CF" w:rsidTr="002458CF"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2F4D34" w:rsidRPr="002458CF" w:rsidRDefault="002F4D34" w:rsidP="002458CF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مواد أخرى يمكن الرجوع إليها في اتفاقية حقوق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الطفل: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عدم التمييز (المادة 2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المصلحة الفضلى للطفل (المادة 3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الحق في الحياة (في النزاعات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المسلحة،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والعنف الذي يهدد الأرواح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(المادة 6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الانفصال عن الأهل (حالات الطوارئ والنزاع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(المادة 9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احترام وجهات نظر الطفل وحرية التعبير (المادة 12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+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13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الحماية من العنف (المادة 19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الاختطاف،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البيع،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الاتجار بالبشر (المادة 35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إعادة تأهيل الضحايا</w:t>
            </w:r>
            <w:r w:rsidR="00354C5D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 xml:space="preserve"> من</w:t>
            </w: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الأطفال (المادة 39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)،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راجع أيضا البروتوكول الاختياري بشان اشتراك الأطفال في النزاعات المسلحة</w:t>
            </w:r>
            <w:r w:rsidR="00233BB3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وحماية الأطفال والشباب تحت سن 18 سنة راجع المادة 5.3 تحديدا حول المدارس التي تديرها أو التي تعمل تحت سيطرة القوات </w:t>
            </w:r>
            <w:proofErr w:type="spellStart"/>
            <w:r w:rsidR="00233BB3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المسلحة،</w:t>
            </w:r>
            <w:proofErr w:type="spellEnd"/>
            <w:r w:rsidR="00233BB3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والمادة 28 </w:t>
            </w:r>
            <w:proofErr w:type="spellStart"/>
            <w:r w:rsidR="00233BB3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و29</w:t>
            </w:r>
            <w:proofErr w:type="spellEnd"/>
            <w:r w:rsidR="00233BB3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أعلاه</w:t>
            </w:r>
          </w:p>
        </w:tc>
      </w:tr>
      <w:tr w:rsidR="004A13BE" w:rsidRPr="002458CF" w:rsidTr="002458CF">
        <w:tc>
          <w:tcPr>
            <w:tcW w:w="0" w:type="auto"/>
            <w:tcBorders>
              <w:right w:val="nil"/>
            </w:tcBorders>
            <w:shd w:val="clear" w:color="auto" w:fill="95B3D7" w:themeFill="accent1" w:themeFillTint="99"/>
            <w:vAlign w:val="center"/>
          </w:tcPr>
          <w:p w:rsidR="004A13BE" w:rsidRPr="002458CF" w:rsidRDefault="004A13BE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العهد الدولي للحقوق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الاقتصادية،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الاجتماعية والثقافية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1966</w:t>
            </w: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lang w:val="de-DE" w:bidi="ar-JO"/>
              </w:rPr>
              <w:t xml:space="preserve"> 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5B3D7" w:themeFill="accent1" w:themeFillTint="99"/>
            <w:vAlign w:val="center"/>
          </w:tcPr>
          <w:p w:rsidR="004A13BE" w:rsidRPr="002458CF" w:rsidRDefault="004A13BE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مكتب المفوض السامي لحقوق الإنسان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واليونيسكو</w:t>
            </w:r>
            <w:proofErr w:type="spellEnd"/>
          </w:p>
        </w:tc>
      </w:tr>
      <w:tr w:rsidR="004A13BE" w:rsidRPr="002458CF" w:rsidTr="002458CF"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A13BE" w:rsidRPr="002458CF" w:rsidRDefault="004A13BE" w:rsidP="002458CF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13 والمادة 14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الحق في التعليم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يشبه المواد 28 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و29</w:t>
            </w:r>
            <w:proofErr w:type="spellEnd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من اتفاقية حقوق 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الطفل</w:t>
            </w:r>
            <w:r w:rsidR="00354C5D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،</w:t>
            </w:r>
            <w:proofErr w:type="spellEnd"/>
            <w:r w:rsidR="00354C5D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ولكنها تذهب لأبعد من ذلك لتغط</w:t>
            </w:r>
            <w:r w:rsidR="00354C5D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ي</w:t>
            </w:r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الأشخاص الذين تتجاوز أعمارهم 18 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سنة،</w:t>
            </w:r>
            <w:proofErr w:type="spellEnd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r w:rsidR="00204317" w:rsidRPr="002458CF">
              <w:rPr>
                <w:rFonts w:asciiTheme="minorBidi" w:hAnsiTheme="minorBidi"/>
                <w:b/>
                <w:bCs/>
                <w:sz w:val="20"/>
                <w:szCs w:val="20"/>
                <w:rtl/>
                <w:lang w:val="en-GB" w:bidi="ar-JO"/>
              </w:rPr>
              <w:t>المادة 2</w:t>
            </w:r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حول عدم التمييز 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أنظر أيضا اتفاقية 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اليونيسكو</w:t>
            </w:r>
            <w:proofErr w:type="spellEnd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ضد التمييز في التعليم (1960</w:t>
            </w:r>
            <w:proofErr w:type="spellStart"/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)</w:t>
            </w:r>
            <w:proofErr w:type="spellEnd"/>
            <w:r w:rsidR="00204317" w:rsidRPr="002458CF">
              <w:rPr>
                <w:rFonts w:asciiTheme="minorBidi" w:hAnsiTheme="minorBidi"/>
                <w:sz w:val="20"/>
                <w:szCs w:val="20"/>
                <w:lang w:val="de-DE" w:bidi="ar-JO"/>
              </w:rPr>
              <w:t xml:space="preserve"> </w:t>
            </w:r>
            <w:r w:rsidR="00204317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للمزيد من التوضيح والمعايير حول هذا الموضوع.</w:t>
            </w:r>
          </w:p>
        </w:tc>
      </w:tr>
      <w:tr w:rsidR="00204317" w:rsidRPr="002458CF" w:rsidTr="002458CF">
        <w:tc>
          <w:tcPr>
            <w:tcW w:w="0" w:type="auto"/>
            <w:tcBorders>
              <w:right w:val="nil"/>
            </w:tcBorders>
            <w:shd w:val="clear" w:color="auto" w:fill="95B3D7" w:themeFill="accent1" w:themeFillTint="99"/>
            <w:vAlign w:val="center"/>
          </w:tcPr>
          <w:p w:rsidR="00204317" w:rsidRPr="002458CF" w:rsidRDefault="00204317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العهد الدولي </w:t>
            </w:r>
            <w:r w:rsidR="005F43D8"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الخاص بالحقوق</w:t>
            </w: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المدنية والسياسية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1966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5B3D7" w:themeFill="accent1" w:themeFillTint="99"/>
            <w:vAlign w:val="center"/>
          </w:tcPr>
          <w:p w:rsidR="00204317" w:rsidRPr="002458CF" w:rsidRDefault="00204317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مكتب المفوض السامي لحقوق الإنسان</w:t>
            </w:r>
          </w:p>
        </w:tc>
      </w:tr>
      <w:tr w:rsidR="00204317" w:rsidRPr="002458CF" w:rsidTr="002458CF">
        <w:tc>
          <w:tcPr>
            <w:tcW w:w="0" w:type="auto"/>
            <w:gridSpan w:val="2"/>
            <w:vAlign w:val="center"/>
          </w:tcPr>
          <w:p w:rsidR="00204317" w:rsidRPr="002458CF" w:rsidRDefault="00204317" w:rsidP="002458CF">
            <w:pPr>
              <w:bidi/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المادة 2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عدم </w:t>
            </w:r>
            <w:proofErr w:type="spellStart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التمييز:</w:t>
            </w:r>
            <w:proofErr w:type="spellEnd"/>
            <w:r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1. </w:t>
            </w:r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تتعهد الدول الأطراف بأن تتخذ ... ما يلزم من خ</w:t>
            </w:r>
            <w:r w:rsidR="007C7B11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طوات لضمان التمتع الفعلي التدري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ج</w:t>
            </w:r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ي بالحقوق المعترف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بها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في هذا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العهد،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دون تمييز من أي نوع مثل التمييز على أساس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العرق،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اللون،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الجنس،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اللغة،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الدين،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الآراء السياسية أو أي آراء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أخرى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الأصول الوطنية أو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الاجتماعية،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الملكية،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المولد أو أي سبب آخر. أنظر أيضا المواد المشابهة في اتفاقية حقوق الطفل والعهد الدولي الخاص بالحقوق الاقتصادية </w:t>
            </w:r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lastRenderedPageBreak/>
              <w:t xml:space="preserve">والاجتماعية </w:t>
            </w:r>
            <w:proofErr w:type="spellStart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>والثقافية،</w:t>
            </w:r>
            <w:proofErr w:type="spellEnd"/>
            <w:r w:rsidR="005F43D8" w:rsidRPr="002458CF">
              <w:rPr>
                <w:rFonts w:asciiTheme="minorBidi" w:hAnsiTheme="minorBidi"/>
                <w:sz w:val="20"/>
                <w:szCs w:val="20"/>
                <w:rtl/>
                <w:lang w:val="en-GB" w:bidi="ar-JO"/>
              </w:rPr>
              <w:t xml:space="preserve"> واتفاقية اللاجئين. يعد التمييز مدخلا جيدا لكسب التأييد على أساس الحقوق</w:t>
            </w:r>
            <w:r w:rsidR="007C7B11">
              <w:rPr>
                <w:rFonts w:asciiTheme="minorBidi" w:hAnsiTheme="minorBidi" w:hint="cs"/>
                <w:sz w:val="20"/>
                <w:szCs w:val="20"/>
                <w:rtl/>
                <w:lang w:val="en-GB" w:bidi="ar-JO"/>
              </w:rPr>
              <w:t>.</w:t>
            </w:r>
          </w:p>
        </w:tc>
      </w:tr>
      <w:tr w:rsidR="00204317" w:rsidRPr="002458CF" w:rsidTr="002458CF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204317" w:rsidRPr="002458CF" w:rsidRDefault="005F43D8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lastRenderedPageBreak/>
              <w:t xml:space="preserve">الإعلان الدولي لحقوق الإنسان </w:t>
            </w:r>
            <w:proofErr w:type="spellStart"/>
            <w:r w:rsidR="002458CF" w:rsidRPr="002458CF">
              <w:rPr>
                <w:rFonts w:asciiTheme="minorBidi" w:hAnsiTheme="minorBidi" w:hint="cs"/>
                <w:color w:val="FFFFFF" w:themeColor="background1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1948،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هو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"إعلان"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فقط،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ولكنهم يعتبر ملزما عالميا                             </w:t>
            </w:r>
            <w:r w:rsid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                </w:t>
            </w: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جميع المنظمات</w:t>
            </w:r>
          </w:p>
        </w:tc>
      </w:tr>
      <w:tr w:rsidR="005F43D8" w:rsidRPr="002458CF" w:rsidTr="002458CF">
        <w:tc>
          <w:tcPr>
            <w:tcW w:w="0" w:type="auto"/>
            <w:tcBorders>
              <w:right w:val="nil"/>
            </w:tcBorders>
            <w:shd w:val="clear" w:color="auto" w:fill="95B3D7" w:themeFill="accent1" w:themeFillTint="99"/>
            <w:vAlign w:val="center"/>
          </w:tcPr>
          <w:p w:rsidR="005F43D8" w:rsidRPr="002458CF" w:rsidRDefault="005F43D8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اتفاقية جنيف الرابعة بشأن حماية الأشخاص المدنيين في أوقات الحرب </w:t>
            </w:r>
            <w:proofErr w:type="spellStart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-</w:t>
            </w:r>
            <w:proofErr w:type="spellEnd"/>
            <w:r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1948</w:t>
            </w:r>
            <w:r w:rsidR="002458CF" w:rsidRPr="002458CF">
              <w:rPr>
                <w:rFonts w:asciiTheme="minorBidi" w:hAnsiTheme="minorBidi" w:hint="cs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                           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5B3D7" w:themeFill="accent1" w:themeFillTint="99"/>
            <w:vAlign w:val="center"/>
          </w:tcPr>
          <w:p w:rsidR="005F43D8" w:rsidRPr="002458CF" w:rsidRDefault="002458CF" w:rsidP="002458CF">
            <w:pPr>
              <w:bidi/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</w:pPr>
            <w:r w:rsidRPr="002458CF">
              <w:rPr>
                <w:rFonts w:asciiTheme="minorBidi" w:hAnsiTheme="minorBidi" w:hint="cs"/>
                <w:color w:val="FFFFFF" w:themeColor="background1"/>
                <w:sz w:val="20"/>
                <w:szCs w:val="20"/>
                <w:rtl/>
                <w:lang w:val="en-GB" w:bidi="ar-JO"/>
              </w:rPr>
              <w:t xml:space="preserve">              </w:t>
            </w:r>
            <w:r w:rsidR="005F43D8" w:rsidRPr="002458CF">
              <w:rPr>
                <w:rFonts w:asciiTheme="minorBidi" w:hAnsiTheme="minorBidi"/>
                <w:color w:val="FFFFFF" w:themeColor="background1"/>
                <w:sz w:val="20"/>
                <w:szCs w:val="20"/>
                <w:rtl/>
                <w:lang w:val="en-GB" w:bidi="ar-JO"/>
              </w:rPr>
              <w:t>اللجنة الدولية للصليب الأحمر</w:t>
            </w:r>
          </w:p>
        </w:tc>
      </w:tr>
      <w:tr w:rsidR="005F43D8" w:rsidRPr="002458CF" w:rsidTr="002458CF">
        <w:tc>
          <w:tcPr>
            <w:tcW w:w="0" w:type="auto"/>
            <w:gridSpan w:val="2"/>
            <w:vAlign w:val="center"/>
          </w:tcPr>
          <w:p w:rsidR="005F43D8" w:rsidRPr="002458CF" w:rsidRDefault="005F43D8" w:rsidP="00385803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hAnsiTheme="minorBidi" w:cstheme="minorBidi"/>
                <w:color w:val="555555"/>
                <w:sz w:val="20"/>
                <w:szCs w:val="20"/>
                <w:rtl/>
                <w:lang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المادة 24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الحق في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التعليم: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r w:rsidR="00FE5A50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على أطراف النزاع أن تتخذ التدابير الضرورية لضمان عدم إهمال الأطفال دون الخامسة </w:t>
            </w:r>
            <w:proofErr w:type="spellStart"/>
            <w:r w:rsidR="00FE5A50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عشرة..</w:t>
            </w:r>
            <w:proofErr w:type="spellEnd"/>
            <w:r w:rsidR="00FE5A50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وتعليمهم في جميع الأحوال. ويعهد بأمر تعليمهم </w:t>
            </w:r>
            <w:r w:rsidR="00385803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إن</w:t>
            </w:r>
            <w:r w:rsidR="00FE5A50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أمكن إلى أشخاص ينتمون إلى</w:t>
            </w:r>
            <w:r w:rsidR="00385803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 نفس</w:t>
            </w:r>
            <w:r w:rsidR="00FE5A50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التقاليد الثقافية</w:t>
            </w:r>
            <w:r w:rsidR="00FE5A50" w:rsidRPr="002458CF">
              <w:rPr>
                <w:rFonts w:asciiTheme="minorBidi" w:hAnsiTheme="minorBidi" w:cstheme="minorBidi"/>
                <w:color w:val="555555"/>
                <w:sz w:val="20"/>
                <w:szCs w:val="20"/>
              </w:rPr>
              <w:t>.</w:t>
            </w:r>
          </w:p>
        </w:tc>
      </w:tr>
      <w:tr w:rsidR="00FE5A50" w:rsidRPr="002458CF" w:rsidTr="002458CF">
        <w:tc>
          <w:tcPr>
            <w:tcW w:w="0" w:type="auto"/>
            <w:gridSpan w:val="2"/>
            <w:vAlign w:val="center"/>
          </w:tcPr>
          <w:p w:rsidR="00FE5A50" w:rsidRPr="002458CF" w:rsidRDefault="00FE5A50" w:rsidP="00385803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المادة 50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الحق في التعليم: </w:t>
            </w:r>
            <w:r w:rsidRPr="002458CF">
              <w:rPr>
                <w:rFonts w:asciiTheme="minorBidi" w:eastAsiaTheme="minorHAnsi" w:hAnsiTheme="minorBidi" w:cstheme="minorBidi"/>
                <w:color w:val="17365D" w:themeColor="text2" w:themeShade="BF"/>
                <w:sz w:val="20"/>
                <w:szCs w:val="20"/>
                <w:rtl/>
                <w:lang w:eastAsia="en-US" w:bidi="ar-JO"/>
              </w:rPr>
              <w:t>...</w:t>
            </w:r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 xml:space="preserve"> وجب على دولة الاحتلال أن تتخذ إجراءات لتأمين إعالة وتعليم الأطفال الذين تيتموا أو </w:t>
            </w:r>
            <w:r w:rsidR="00385803">
              <w:rPr>
                <w:rFonts w:asciiTheme="minorBidi" w:hAnsiTheme="minorBidi" w:cstheme="minorBidi" w:hint="cs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>انفصلوا</w:t>
            </w:r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 xml:space="preserve"> عن </w:t>
            </w:r>
            <w:r w:rsidR="00385803">
              <w:rPr>
                <w:rFonts w:asciiTheme="minorBidi" w:hAnsiTheme="minorBidi" w:cstheme="minorBidi" w:hint="cs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>أهلهم</w:t>
            </w:r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 xml:space="preserve"> ... على أن يكون ذلك كلما أمكن بواسطة أشخاص من جنسيتهم ولغتهم ودينهم. (أنظر أيضا البروتوكول الإضافي 2 الملحق باتفاقية </w:t>
            </w:r>
            <w:proofErr w:type="spellStart"/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>جنيف،</w:t>
            </w:r>
            <w:proofErr w:type="spellEnd"/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 xml:space="preserve"> </w:t>
            </w:r>
            <w:proofErr w:type="spellStart"/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>1977،</w:t>
            </w:r>
            <w:proofErr w:type="spellEnd"/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 xml:space="preserve"> المادة 3.3</w:t>
            </w:r>
            <w:proofErr w:type="spellStart"/>
            <w:r w:rsidRPr="002458CF">
              <w:rPr>
                <w:rFonts w:asciiTheme="minorBidi" w:hAnsiTheme="minorBidi" w:cstheme="minorBidi"/>
                <w:color w:val="17365D" w:themeColor="text2" w:themeShade="BF"/>
                <w:sz w:val="20"/>
                <w:szCs w:val="20"/>
                <w:shd w:val="clear" w:color="auto" w:fill="FBFAF6"/>
                <w:rtl/>
              </w:rPr>
              <w:t>).</w:t>
            </w:r>
            <w:proofErr w:type="spellEnd"/>
            <w:r w:rsidRPr="002458CF">
              <w:rPr>
                <w:rFonts w:asciiTheme="minorBidi" w:hAnsiTheme="minorBidi" w:cstheme="minorBidi"/>
                <w:color w:val="555555"/>
                <w:sz w:val="20"/>
                <w:szCs w:val="20"/>
                <w:shd w:val="clear" w:color="auto" w:fill="FBFAF6"/>
              </w:rPr>
              <w:t>..</w:t>
            </w:r>
          </w:p>
        </w:tc>
      </w:tr>
      <w:tr w:rsidR="00FE5A50" w:rsidRPr="002458CF" w:rsidTr="009A04D0">
        <w:tc>
          <w:tcPr>
            <w:tcW w:w="0" w:type="auto"/>
            <w:gridSpan w:val="2"/>
            <w:shd w:val="clear" w:color="auto" w:fill="95B3D7" w:themeFill="accent1" w:themeFillTint="99"/>
            <w:vAlign w:val="center"/>
          </w:tcPr>
          <w:p w:rsidR="00FE5A50" w:rsidRPr="009A04D0" w:rsidRDefault="00FE5A50" w:rsidP="002458CF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9A04D0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النظام الأساسي للمحكمة الجنائية الدولية أو نظام روما الأساسي </w:t>
            </w:r>
            <w:proofErr w:type="spellStart"/>
            <w:r w:rsidRPr="009A04D0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9A04D0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1998</w:t>
            </w:r>
          </w:p>
        </w:tc>
      </w:tr>
      <w:tr w:rsidR="00D750D2" w:rsidRPr="002458CF" w:rsidTr="002458CF"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D750D2" w:rsidRPr="002458CF" w:rsidRDefault="00D750D2" w:rsidP="009A04D0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المادة 8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الحق في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التعليم: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يحظر دوليا توجيه الهجمات للمباني المخصصة للدين والتعليم ... بشرط ألا تكون أهداف عسكرية (8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(2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(ب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(9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)،</w:t>
            </w:r>
            <w:proofErr w:type="spellEnd"/>
            <w:r w:rsidR="009A04D0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 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ويحظر تجنيد الأطفال تحت سن الخامسة عشرة في القوات المسلحة الدولية أو استخدامهم ليشاركوا بشكل فاعل في الاعتداءات (8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(2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(ب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(26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</w:p>
        </w:tc>
      </w:tr>
      <w:tr w:rsidR="00D750D2" w:rsidRPr="002458CF" w:rsidTr="009A04D0">
        <w:tc>
          <w:tcPr>
            <w:tcW w:w="0" w:type="auto"/>
            <w:tcBorders>
              <w:right w:val="nil"/>
            </w:tcBorders>
            <w:shd w:val="clear" w:color="auto" w:fill="95B3D7" w:themeFill="accent1" w:themeFillTint="99"/>
            <w:vAlign w:val="center"/>
          </w:tcPr>
          <w:p w:rsidR="00D750D2" w:rsidRPr="002458CF" w:rsidRDefault="00D750D2" w:rsidP="009A04D0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آلية المتابعة والتبليغ عن الأطفال المتأثرين بالنزاعات المسلحة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2005/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2011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5B3D7" w:themeFill="accent1" w:themeFillTint="99"/>
            <w:vAlign w:val="center"/>
          </w:tcPr>
          <w:p w:rsidR="00D750D2" w:rsidRPr="002458CF" w:rsidRDefault="00D750D2" w:rsidP="002458CF">
            <w:pPr>
              <w:pStyle w:val="id8"/>
              <w:shd w:val="clear" w:color="auto" w:fill="FBFAF6"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الأمانة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العامة/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مجلس الأمن</w:t>
            </w:r>
          </w:p>
        </w:tc>
      </w:tr>
      <w:tr w:rsidR="00D750D2" w:rsidRPr="002458CF" w:rsidTr="002458CF"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D750D2" w:rsidRPr="002458CF" w:rsidRDefault="00354C5D" w:rsidP="00354C5D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val="de-DE" w:eastAsia="en-US" w:bidi="ar-JO"/>
              </w:rPr>
              <w:t>القرار 1612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(2011</w:t>
            </w:r>
            <w:proofErr w:type="spellStart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):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التبليغ عن انتهاكات القانون الدولي بما في ذلك تجنيد الأطفال من قبل أطراف </w:t>
            </w:r>
            <w:proofErr w:type="spellStart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النزاع،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إضافة للأطفال الذين يتعرضون للعنف </w:t>
            </w:r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القائم على </w:t>
            </w:r>
            <w:proofErr w:type="spellStart"/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الجنس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و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الاغتصاب،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و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الاختطاف،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و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القتل،</w:t>
            </w:r>
            <w:proofErr w:type="spellEnd"/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r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و</w:t>
            </w:r>
            <w:r w:rsidR="00D750D2"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الهجمات على المدارس أو المستشفيات وحجب وصول المساعدات الإنسانية للأطفال.</w:t>
            </w:r>
          </w:p>
        </w:tc>
      </w:tr>
      <w:tr w:rsidR="002458CF" w:rsidRPr="002458CF" w:rsidTr="002458CF">
        <w:tc>
          <w:tcPr>
            <w:tcW w:w="0" w:type="auto"/>
            <w:tcBorders>
              <w:right w:val="nil"/>
            </w:tcBorders>
            <w:vAlign w:val="center"/>
          </w:tcPr>
          <w:p w:rsidR="002458CF" w:rsidRPr="002458CF" w:rsidRDefault="002458CF" w:rsidP="009A04D0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الاتفاقية الخاصة بوضع اللاجئين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1951.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+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البروتوكول الإضافي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1967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2458CF" w:rsidRPr="002458CF" w:rsidRDefault="002458CF" w:rsidP="009A04D0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مفوضية الأمم المتحدة السامية للاجئين</w:t>
            </w:r>
          </w:p>
        </w:tc>
      </w:tr>
      <w:tr w:rsidR="002458CF" w:rsidRPr="002458CF" w:rsidTr="002458CF">
        <w:tc>
          <w:tcPr>
            <w:tcW w:w="0" w:type="auto"/>
            <w:gridSpan w:val="2"/>
            <w:vAlign w:val="center"/>
          </w:tcPr>
          <w:p w:rsidR="002458CF" w:rsidRPr="002458CF" w:rsidRDefault="002458CF" w:rsidP="007276CC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المادة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22: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1.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lang w:eastAsia="en-US" w:bidi="ar-JO"/>
              </w:rPr>
              <w:t xml:space="preserve">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تعامل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الدول </w:t>
            </w:r>
            <w:r w:rsidR="00354C5D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الأطراف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اللاجئين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ب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نفس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معاملتها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لمواطنيها في ما يخص التعليم الأساسي 2. تمنح الدول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الأطراف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اللاجئين أفضل معاملة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ممكنة،</w:t>
            </w:r>
            <w:proofErr w:type="spellEnd"/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عل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ى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ألا تكون في أي حال أقل من تلك المم</w:t>
            </w:r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نوحة للأجانب عامة في نفس </w:t>
            </w:r>
            <w:proofErr w:type="spellStart"/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الظروف</w:t>
            </w:r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فيما يتعلق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 </w:t>
            </w:r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بالتعليم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 غير </w:t>
            </w:r>
            <w:proofErr w:type="spellStart"/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الأساسي</w:t>
            </w:r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="00904E36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وخاصة عل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ى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صعيد متابعة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الدراسة،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والاعتراف </w:t>
            </w:r>
            <w:proofErr w:type="spellStart"/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بالاعتمادات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والشهادات المدرسية والدرجات العلمية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الصادرة من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 xml:space="preserve">بلاد </w:t>
            </w:r>
            <w:proofErr w:type="spellStart"/>
            <w:r w:rsidR="00904E36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أخرى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والإعفاء من الرسوم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والتكاليف،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وتقديم المنح الدراسية. أنظر أيضا المادة 3 حول عدم التمييز.</w:t>
            </w:r>
          </w:p>
        </w:tc>
      </w:tr>
      <w:tr w:rsidR="002458CF" w:rsidRPr="002458CF" w:rsidTr="009A04D0">
        <w:tc>
          <w:tcPr>
            <w:tcW w:w="0" w:type="auto"/>
            <w:gridSpan w:val="2"/>
            <w:shd w:val="clear" w:color="auto" w:fill="95B3D7" w:themeFill="accent1" w:themeFillTint="99"/>
            <w:vAlign w:val="center"/>
          </w:tcPr>
          <w:p w:rsidR="002458CF" w:rsidRPr="002458CF" w:rsidRDefault="002458CF" w:rsidP="007276CC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المبادئ الإرشادية حول </w:t>
            </w:r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النزوح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-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</w:t>
            </w:r>
            <w:proofErr w:type="spellStart"/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النازحون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1998 (غير ملزمة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)</w:t>
            </w:r>
            <w:proofErr w:type="spellEnd"/>
          </w:p>
        </w:tc>
      </w:tr>
      <w:tr w:rsidR="002458CF" w:rsidRPr="002458CF" w:rsidTr="002458CF">
        <w:tc>
          <w:tcPr>
            <w:tcW w:w="0" w:type="auto"/>
            <w:gridSpan w:val="2"/>
            <w:vAlign w:val="center"/>
          </w:tcPr>
          <w:p w:rsidR="002458CF" w:rsidRPr="002458CF" w:rsidRDefault="002458CF" w:rsidP="007276CC">
            <w:pPr>
              <w:pStyle w:val="id8"/>
              <w:shd w:val="clear" w:color="auto" w:fill="FBFAF6"/>
              <w:bidi/>
              <w:spacing w:before="0" w:beforeAutospacing="0" w:after="107" w:afterAutospacing="0" w:line="261" w:lineRule="atLeast"/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</w:pP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المبدأ 23 ... يجب أن يتوفر التعليم ومرافق التدريب </w:t>
            </w:r>
            <w:proofErr w:type="spellStart"/>
            <w:r w:rsidR="007276CC">
              <w:rPr>
                <w:rFonts w:asciiTheme="minorBidi" w:eastAsiaTheme="minorHAnsi" w:hAnsiTheme="minorBidi" w:cstheme="minorBidi" w:hint="cs"/>
                <w:sz w:val="20"/>
                <w:szCs w:val="20"/>
                <w:rtl/>
                <w:lang w:eastAsia="en-US" w:bidi="ar-JO"/>
              </w:rPr>
              <w:t>للنازحين</w:t>
            </w:r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وخاصة اليافعين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والنساء،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سواء الذين يعيشون في المخيمات أم </w:t>
            </w:r>
            <w:proofErr w:type="spellStart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>لا،</w:t>
            </w:r>
            <w:proofErr w:type="spellEnd"/>
            <w:r w:rsidRPr="002458CF">
              <w:rPr>
                <w:rFonts w:asciiTheme="minorBidi" w:eastAsiaTheme="minorHAnsi" w:hAnsiTheme="minorBidi" w:cstheme="minorBidi"/>
                <w:sz w:val="20"/>
                <w:szCs w:val="20"/>
                <w:rtl/>
                <w:lang w:eastAsia="en-US" w:bidi="ar-JO"/>
              </w:rPr>
              <w:t xml:space="preserve"> وبمجرد أن تسمح الظروف بذلك.</w:t>
            </w:r>
          </w:p>
        </w:tc>
      </w:tr>
    </w:tbl>
    <w:p w:rsidR="002237E5" w:rsidRDefault="002237E5" w:rsidP="002237E5">
      <w:pPr>
        <w:bidi/>
        <w:rPr>
          <w:rtl/>
          <w:lang w:val="en-GB" w:bidi="ar-JO"/>
        </w:rPr>
      </w:pPr>
    </w:p>
    <w:p w:rsidR="009A04D0" w:rsidRDefault="009A04D0">
      <w:pPr>
        <w:rPr>
          <w:rtl/>
          <w:lang w:val="en-GB" w:bidi="ar-JO"/>
        </w:rPr>
      </w:pPr>
      <w:r>
        <w:rPr>
          <w:rtl/>
          <w:lang w:val="en-GB" w:bidi="ar-JO"/>
        </w:rPr>
        <w:br w:type="page"/>
      </w:r>
    </w:p>
    <w:p w:rsidR="002237E5" w:rsidRPr="007276CC" w:rsidRDefault="009A04D0" w:rsidP="002237E5">
      <w:pPr>
        <w:bidi/>
        <w:rPr>
          <w:b/>
          <w:bCs/>
          <w:rtl/>
          <w:lang w:val="en-GB" w:bidi="ar-JO"/>
        </w:rPr>
      </w:pPr>
      <w:r w:rsidRPr="007276CC">
        <w:rPr>
          <w:rFonts w:hint="cs"/>
          <w:b/>
          <w:bCs/>
          <w:rtl/>
          <w:lang w:val="en-GB" w:bidi="ar-JO"/>
        </w:rPr>
        <w:lastRenderedPageBreak/>
        <w:t>اتفاقية حقوق الطفل</w:t>
      </w:r>
    </w:p>
    <w:p w:rsidR="009A04D0" w:rsidRDefault="009A04D0" w:rsidP="007276CC">
      <w:pPr>
        <w:bidi/>
        <w:rPr>
          <w:rtl/>
          <w:lang w:val="en-GB" w:bidi="ar-JO"/>
        </w:rPr>
      </w:pPr>
      <w:r>
        <w:rPr>
          <w:rFonts w:hint="cs"/>
          <w:rtl/>
          <w:lang w:val="en-GB" w:bidi="ar-JO"/>
        </w:rPr>
        <w:t xml:space="preserve">تستخدم كنموذج بسبب </w:t>
      </w:r>
      <w:r w:rsidR="007276CC">
        <w:rPr>
          <w:rFonts w:hint="cs"/>
          <w:rtl/>
          <w:lang w:val="en-GB" w:bidi="ar-JO"/>
        </w:rPr>
        <w:t xml:space="preserve">وجود عدد </w:t>
      </w:r>
      <w:r>
        <w:rPr>
          <w:rFonts w:hint="cs"/>
          <w:rtl/>
          <w:lang w:val="en-GB" w:bidi="ar-JO"/>
        </w:rPr>
        <w:t xml:space="preserve">كبير من المواد </w:t>
      </w:r>
      <w:r w:rsidR="007276CC">
        <w:rPr>
          <w:rFonts w:hint="cs"/>
          <w:rtl/>
          <w:lang w:val="en-GB" w:bidi="ar-JO"/>
        </w:rPr>
        <w:t>التي</w:t>
      </w:r>
      <w:r>
        <w:rPr>
          <w:rFonts w:hint="cs"/>
          <w:rtl/>
          <w:lang w:val="en-GB" w:bidi="ar-JO"/>
        </w:rPr>
        <w:t xml:space="preserve"> تربط بين المجالات المختلفة من القانون الدولي التي تنطبق على أنواع ومراحل حالات الطوارئ المختلفة: </w:t>
      </w:r>
    </w:p>
    <w:p w:rsidR="009A04D0" w:rsidRDefault="007276CC" w:rsidP="009A04D0">
      <w:pPr>
        <w:bidi/>
        <w:rPr>
          <w:rtl/>
          <w:lang w:val="en-GB" w:bidi="ar-JO"/>
        </w:rPr>
      </w:pPr>
      <w:r w:rsidRPr="009A04D0">
        <w:rPr>
          <w:lang w:val="en-GB" w:bidi="ar-JO"/>
        </w:rPr>
        <w:object w:dxaOrig="7360" w:dyaOrig="5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275.65pt" o:ole="">
            <v:imagedata r:id="rId9" o:title=""/>
          </v:shape>
          <o:OLEObject Type="Embed" ProgID="PowerPoint.Slide.12" ShapeID="_x0000_i1025" DrawAspect="Content" ObjectID="_1516905301" r:id="rId10"/>
        </w:object>
      </w:r>
    </w:p>
    <w:p w:rsidR="00994CC4" w:rsidRPr="00310119" w:rsidRDefault="00245A83" w:rsidP="00994CC4">
      <w:pPr>
        <w:bidi/>
        <w:rPr>
          <w:b/>
          <w:bCs/>
          <w:rtl/>
          <w:lang w:val="en-GB" w:bidi="ar-JO"/>
        </w:rPr>
      </w:pPr>
      <w:r w:rsidRPr="00310119">
        <w:rPr>
          <w:rFonts w:hint="cs"/>
          <w:b/>
          <w:bCs/>
          <w:rtl/>
          <w:lang w:val="en-GB" w:bidi="ar-JO"/>
        </w:rPr>
        <w:t>أنواع حالات الطوارئ</w:t>
      </w:r>
    </w:p>
    <w:p w:rsidR="00245A83" w:rsidRDefault="00245A83" w:rsidP="00310119">
      <w:pPr>
        <w:bidi/>
        <w:rPr>
          <w:rtl/>
          <w:lang w:val="en-GB" w:bidi="ar-JO"/>
        </w:rPr>
      </w:pPr>
      <w:r>
        <w:rPr>
          <w:rFonts w:hint="cs"/>
          <w:rtl/>
          <w:lang w:val="en-GB" w:bidi="ar-JO"/>
        </w:rPr>
        <w:t>يجري الحديث بالعادة عن 3 أنواع على الأقل</w:t>
      </w:r>
      <w:r w:rsidR="00310119">
        <w:rPr>
          <w:rFonts w:hint="cs"/>
          <w:rtl/>
          <w:lang w:val="en-GB" w:bidi="ar-JO"/>
        </w:rPr>
        <w:t xml:space="preserve"> </w:t>
      </w:r>
      <w:proofErr w:type="spellStart"/>
      <w:r w:rsidR="00310119">
        <w:rPr>
          <w:rFonts w:hint="cs"/>
          <w:rtl/>
          <w:lang w:val="en-GB" w:bidi="ar-JO"/>
        </w:rPr>
        <w:t>هي</w:t>
      </w:r>
      <w:r>
        <w:rPr>
          <w:rFonts w:hint="cs"/>
          <w:rtl/>
          <w:lang w:val="en-GB" w:bidi="ar-JO"/>
        </w:rPr>
        <w:t>:</w:t>
      </w:r>
      <w:proofErr w:type="spellEnd"/>
      <w:r>
        <w:rPr>
          <w:rFonts w:hint="cs"/>
          <w:rtl/>
          <w:lang w:val="en-GB" w:bidi="ar-JO"/>
        </w:rPr>
        <w:t xml:space="preserve"> الكوارث </w:t>
      </w:r>
      <w:proofErr w:type="spellStart"/>
      <w:r>
        <w:rPr>
          <w:rFonts w:hint="cs"/>
          <w:rtl/>
          <w:lang w:val="en-GB" w:bidi="ar-JO"/>
        </w:rPr>
        <w:t>الطبيعية</w:t>
      </w:r>
      <w:r w:rsidR="00310119">
        <w:rPr>
          <w:rFonts w:hint="cs"/>
          <w:rtl/>
          <w:lang w:val="en-GB" w:bidi="ar-JO"/>
        </w:rPr>
        <w:t>،</w:t>
      </w:r>
      <w:proofErr w:type="spellEnd"/>
      <w:r w:rsidR="00310119">
        <w:rPr>
          <w:rFonts w:hint="cs"/>
          <w:rtl/>
          <w:lang w:val="en-GB" w:bidi="ar-JO"/>
        </w:rPr>
        <w:t xml:space="preserve"> النزاعات المسلحة وحالات الطوارئ المعقدة. ولكن قد يكون من الأسهل من المنظور القانوني التعامل مع فئتين أوسع </w:t>
      </w:r>
      <w:proofErr w:type="spellStart"/>
      <w:r w:rsidR="00310119">
        <w:rPr>
          <w:rFonts w:hint="cs"/>
          <w:rtl/>
          <w:lang w:val="en-GB" w:bidi="ar-JO"/>
        </w:rPr>
        <w:t>،</w:t>
      </w:r>
      <w:proofErr w:type="spellEnd"/>
      <w:r w:rsidR="00310119">
        <w:rPr>
          <w:rFonts w:hint="cs"/>
          <w:rtl/>
          <w:lang w:val="en-GB" w:bidi="ar-JO"/>
        </w:rPr>
        <w:t xml:space="preserve"> الأمر الذي سيسهل تحديد موقعها على ساحة حقوق الإنسان والقانون الإنساني.</w:t>
      </w:r>
    </w:p>
    <w:p w:rsidR="00994CC4" w:rsidRDefault="007276CC" w:rsidP="007276CC">
      <w:pPr>
        <w:bidi/>
        <w:rPr>
          <w:rtl/>
          <w:lang w:val="en-GB" w:bidi="ar-JO"/>
        </w:rPr>
      </w:pPr>
      <w:r w:rsidRPr="007276CC">
        <w:rPr>
          <w:rtl/>
          <w:lang w:val="en-GB" w:bidi="ar-JO"/>
        </w:rPr>
        <w:drawing>
          <wp:inline distT="0" distB="0" distL="0" distR="0">
            <wp:extent cx="5731510" cy="2511210"/>
            <wp:effectExtent l="0" t="57150" r="0" b="136740"/>
            <wp:docPr id="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94CC4" w:rsidP="00245A83">
      <w:pPr>
        <w:bidi/>
        <w:rPr>
          <w:rtl/>
          <w:lang w:val="en-GB" w:bidi="ar-JO"/>
        </w:rPr>
      </w:pPr>
      <w:r>
        <w:rPr>
          <w:rFonts w:hint="cs"/>
          <w:rtl/>
          <w:lang w:val="en-GB" w:bidi="ar-JO"/>
        </w:rPr>
        <w:t xml:space="preserve">بعض المجالات التي يجب أن يتم التركيز عليها في </w:t>
      </w:r>
      <w:r w:rsidR="00245A83">
        <w:rPr>
          <w:rFonts w:hint="cs"/>
          <w:rtl/>
          <w:lang w:val="en-GB" w:bidi="ar-JO"/>
        </w:rPr>
        <w:t>العمل</w:t>
      </w:r>
      <w:r>
        <w:rPr>
          <w:rFonts w:hint="cs"/>
          <w:rtl/>
          <w:lang w:val="en-GB" w:bidi="ar-JO"/>
        </w:rPr>
        <w:t xml:space="preserve"> في مجال حقوق الإنسان:</w:t>
      </w:r>
    </w:p>
    <w:tbl>
      <w:tblPr>
        <w:tblStyle w:val="TableGrid"/>
        <w:bidiVisual/>
        <w:tblW w:w="0" w:type="auto"/>
        <w:tblLook w:val="04A0"/>
      </w:tblPr>
      <w:tblGrid>
        <w:gridCol w:w="4621"/>
        <w:gridCol w:w="4621"/>
      </w:tblGrid>
      <w:tr w:rsidR="00994CC4" w:rsidTr="00570E9D">
        <w:tc>
          <w:tcPr>
            <w:tcW w:w="4621" w:type="dxa"/>
            <w:shd w:val="clear" w:color="auto" w:fill="95B3D7" w:themeFill="accent1" w:themeFillTint="99"/>
          </w:tcPr>
          <w:p w:rsidR="00994CC4" w:rsidRDefault="00994CC4" w:rsidP="00994CC4">
            <w:pPr>
              <w:bidi/>
              <w:rPr>
                <w:rtl/>
                <w:lang w:val="en-GB" w:bidi="ar-JO"/>
              </w:rPr>
            </w:pPr>
            <w:r>
              <w:rPr>
                <w:rFonts w:hint="cs"/>
                <w:rtl/>
                <w:lang w:val="en-GB" w:bidi="ar-JO"/>
              </w:rPr>
              <w:lastRenderedPageBreak/>
              <w:t xml:space="preserve">الطوارئ الناشئة عن </w:t>
            </w:r>
            <w:proofErr w:type="spellStart"/>
            <w:r>
              <w:rPr>
                <w:rFonts w:hint="cs"/>
                <w:rtl/>
                <w:lang w:val="en-GB" w:bidi="ar-JO"/>
              </w:rPr>
              <w:t>"الطبيعة"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و"البشر</w:t>
            </w:r>
            <w:r w:rsidR="007276CC">
              <w:rPr>
                <w:rFonts w:hint="cs"/>
                <w:rtl/>
                <w:lang w:val="en-GB" w:bidi="ar-JO"/>
              </w:rPr>
              <w:t>"</w:t>
            </w:r>
          </w:p>
        </w:tc>
        <w:tc>
          <w:tcPr>
            <w:tcW w:w="4621" w:type="dxa"/>
            <w:shd w:val="clear" w:color="auto" w:fill="95B3D7" w:themeFill="accent1" w:themeFillTint="99"/>
          </w:tcPr>
          <w:p w:rsidR="00994CC4" w:rsidRDefault="00994CC4" w:rsidP="00994CC4">
            <w:pPr>
              <w:bidi/>
              <w:rPr>
                <w:rtl/>
                <w:lang w:val="en-GB" w:bidi="ar-JO"/>
              </w:rPr>
            </w:pPr>
            <w:r>
              <w:rPr>
                <w:rFonts w:hint="cs"/>
                <w:rtl/>
                <w:lang w:val="en-GB" w:bidi="ar-JO"/>
              </w:rPr>
              <w:t>النزاعات المسلحة</w:t>
            </w:r>
          </w:p>
        </w:tc>
      </w:tr>
      <w:tr w:rsidR="00994CC4" w:rsidTr="00994CC4">
        <w:tc>
          <w:tcPr>
            <w:tcW w:w="4621" w:type="dxa"/>
          </w:tcPr>
          <w:p w:rsidR="00994CC4" w:rsidRDefault="00994CC4" w:rsidP="00994CC4">
            <w:pPr>
              <w:bidi/>
              <w:rPr>
                <w:rtl/>
                <w:lang w:val="en-GB" w:bidi="ar-JO"/>
              </w:rPr>
            </w:pPr>
            <w:r w:rsidRPr="00994CC4">
              <w:rPr>
                <w:rFonts w:hint="cs"/>
                <w:b/>
                <w:bCs/>
                <w:rtl/>
                <w:lang w:val="en-GB" w:bidi="ar-JO"/>
              </w:rPr>
              <w:t xml:space="preserve">مجال التركيز </w:t>
            </w:r>
            <w:proofErr w:type="spellStart"/>
            <w:r w:rsidRPr="00994CC4">
              <w:rPr>
                <w:rFonts w:hint="cs"/>
                <w:b/>
                <w:bCs/>
                <w:rtl/>
                <w:lang w:val="en-GB" w:bidi="ar-JO"/>
              </w:rPr>
              <w:t>الرئيسي</w:t>
            </w:r>
            <w:r>
              <w:rPr>
                <w:rFonts w:hint="cs"/>
                <w:rtl/>
                <w:lang w:val="en-GB" w:bidi="ar-JO"/>
              </w:rPr>
              <w:t>: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التزامات </w:t>
            </w:r>
            <w:proofErr w:type="spellStart"/>
            <w:r>
              <w:rPr>
                <w:rFonts w:hint="cs"/>
                <w:rtl/>
                <w:lang w:val="en-GB" w:bidi="ar-JO"/>
              </w:rPr>
              <w:t>الحكومة،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صوت الفئات </w:t>
            </w:r>
            <w:proofErr w:type="spellStart"/>
            <w:r>
              <w:rPr>
                <w:rFonts w:hint="cs"/>
                <w:rtl/>
                <w:lang w:val="en-GB" w:bidi="ar-JO"/>
              </w:rPr>
              <w:t>المهمشة،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الحد من مخاطر </w:t>
            </w:r>
            <w:proofErr w:type="spellStart"/>
            <w:r>
              <w:rPr>
                <w:rFonts w:hint="cs"/>
                <w:rtl/>
                <w:lang w:val="en-GB" w:bidi="ar-JO"/>
              </w:rPr>
              <w:t>الكوارث،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عدم التمييز ضد  مجموعات </w:t>
            </w:r>
            <w:proofErr w:type="spellStart"/>
            <w:r>
              <w:rPr>
                <w:rFonts w:hint="cs"/>
                <w:rtl/>
                <w:lang w:val="en-GB" w:bidi="ar-JO"/>
              </w:rPr>
              <w:t>محددة،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المشاركة في جهود إعادة </w:t>
            </w:r>
            <w:proofErr w:type="spellStart"/>
            <w:r>
              <w:rPr>
                <w:rFonts w:hint="cs"/>
                <w:rtl/>
                <w:lang w:val="en-GB" w:bidi="ar-JO"/>
              </w:rPr>
              <w:t>الإعمار</w:t>
            </w:r>
            <w:proofErr w:type="spellEnd"/>
          </w:p>
        </w:tc>
        <w:tc>
          <w:tcPr>
            <w:tcW w:w="4621" w:type="dxa"/>
          </w:tcPr>
          <w:p w:rsidR="00994CC4" w:rsidRDefault="00994CC4" w:rsidP="00310119">
            <w:pPr>
              <w:bidi/>
              <w:rPr>
                <w:rtl/>
                <w:lang w:val="en-GB" w:bidi="ar-JO"/>
              </w:rPr>
            </w:pPr>
            <w:r>
              <w:rPr>
                <w:rFonts w:hint="cs"/>
                <w:rtl/>
                <w:lang w:val="en-GB" w:bidi="ar-JO"/>
              </w:rPr>
              <w:t xml:space="preserve">مجال التركيز </w:t>
            </w:r>
            <w:proofErr w:type="spellStart"/>
            <w:r>
              <w:rPr>
                <w:rFonts w:hint="cs"/>
                <w:rtl/>
                <w:lang w:val="en-GB" w:bidi="ar-JO"/>
              </w:rPr>
              <w:t>الرئيسي: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حماية المتعلمين والمدارس وضمان </w:t>
            </w:r>
            <w:proofErr w:type="spellStart"/>
            <w:r>
              <w:rPr>
                <w:rFonts w:hint="cs"/>
                <w:rtl/>
                <w:lang w:val="en-GB" w:bidi="ar-JO"/>
              </w:rPr>
              <w:t>سلامتهم،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الهروب من </w:t>
            </w:r>
            <w:proofErr w:type="spellStart"/>
            <w:r>
              <w:rPr>
                <w:rFonts w:hint="cs"/>
                <w:rtl/>
                <w:lang w:val="en-GB" w:bidi="ar-JO"/>
              </w:rPr>
              <w:t>العقاب،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التخفيف من </w:t>
            </w:r>
            <w:proofErr w:type="spellStart"/>
            <w:r>
              <w:rPr>
                <w:rFonts w:hint="cs"/>
                <w:rtl/>
                <w:lang w:val="en-GB" w:bidi="ar-JO"/>
              </w:rPr>
              <w:t>النزاعات،</w:t>
            </w:r>
            <w:proofErr w:type="spellEnd"/>
            <w:r>
              <w:rPr>
                <w:rFonts w:hint="cs"/>
                <w:rtl/>
                <w:lang w:val="en-GB" w:bidi="ar-JO"/>
              </w:rPr>
              <w:t xml:space="preserve"> </w:t>
            </w:r>
            <w:r w:rsidR="00310119">
              <w:rPr>
                <w:rFonts w:hint="cs"/>
                <w:rtl/>
                <w:lang w:val="en-GB" w:bidi="ar-JO"/>
              </w:rPr>
              <w:t>السلامة الجسدية</w:t>
            </w:r>
            <w:r>
              <w:rPr>
                <w:rFonts w:hint="cs"/>
                <w:rtl/>
                <w:lang w:val="en-GB" w:bidi="ar-JO"/>
              </w:rPr>
              <w:t xml:space="preserve"> في الحالات</w:t>
            </w:r>
            <w:r w:rsidR="00570E9D">
              <w:rPr>
                <w:rFonts w:hint="cs"/>
                <w:rtl/>
                <w:lang w:val="en-GB" w:bidi="ar-JO"/>
              </w:rPr>
              <w:t xml:space="preserve"> التي ينتشر فيها العنف </w:t>
            </w:r>
            <w:proofErr w:type="spellStart"/>
            <w:r w:rsidR="00570E9D">
              <w:rPr>
                <w:rFonts w:hint="cs"/>
                <w:rtl/>
                <w:lang w:val="en-GB" w:bidi="ar-JO"/>
              </w:rPr>
              <w:t>والأسلحة،</w:t>
            </w:r>
            <w:proofErr w:type="spellEnd"/>
            <w:r w:rsidR="00570E9D">
              <w:rPr>
                <w:rFonts w:hint="cs"/>
                <w:rtl/>
                <w:lang w:val="en-GB" w:bidi="ar-JO"/>
              </w:rPr>
              <w:t xml:space="preserve"> والعنف ضد المرأة (والتي ما يزداد عادة في أوقات الن</w:t>
            </w:r>
            <w:r w:rsidR="00245A83">
              <w:rPr>
                <w:rFonts w:hint="cs"/>
                <w:rtl/>
                <w:lang w:val="en-GB" w:bidi="ar-JO"/>
              </w:rPr>
              <w:t>ز</w:t>
            </w:r>
            <w:r w:rsidR="00570E9D">
              <w:rPr>
                <w:rFonts w:hint="cs"/>
                <w:rtl/>
                <w:lang w:val="en-GB" w:bidi="ar-JO"/>
              </w:rPr>
              <w:t>اع</w:t>
            </w:r>
            <w:proofErr w:type="spellStart"/>
            <w:r w:rsidR="00570E9D">
              <w:rPr>
                <w:rFonts w:hint="cs"/>
                <w:rtl/>
                <w:lang w:val="en-GB" w:bidi="ar-JO"/>
              </w:rPr>
              <w:t>)</w:t>
            </w:r>
            <w:proofErr w:type="spellEnd"/>
          </w:p>
        </w:tc>
      </w:tr>
    </w:tbl>
    <w:p w:rsidR="00994CC4" w:rsidRDefault="00994CC4" w:rsidP="00994CC4">
      <w:pPr>
        <w:bidi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9A04D0" w:rsidRDefault="009A04D0" w:rsidP="009A04D0">
      <w:pPr>
        <w:bidi/>
        <w:jc w:val="center"/>
        <w:rPr>
          <w:rtl/>
          <w:lang w:val="en-GB" w:bidi="ar-JO"/>
        </w:rPr>
      </w:pPr>
    </w:p>
    <w:p w:rsidR="002237E5" w:rsidRPr="003C1327" w:rsidRDefault="002237E5" w:rsidP="009A04D0">
      <w:pPr>
        <w:bidi/>
        <w:jc w:val="center"/>
        <w:rPr>
          <w:rtl/>
          <w:lang w:val="en-GB" w:bidi="ar-JO"/>
        </w:rPr>
      </w:pPr>
    </w:p>
    <w:sectPr w:rsidR="002237E5" w:rsidRPr="003C1327" w:rsidSect="00BF7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20"/>
  <w:characterSpacingControl w:val="doNotCompress"/>
  <w:compat/>
  <w:rsids>
    <w:rsidRoot w:val="003C1327"/>
    <w:rsid w:val="000006C5"/>
    <w:rsid w:val="000020E1"/>
    <w:rsid w:val="000036FA"/>
    <w:rsid w:val="000041FE"/>
    <w:rsid w:val="0000478C"/>
    <w:rsid w:val="00005713"/>
    <w:rsid w:val="00006F51"/>
    <w:rsid w:val="0000759F"/>
    <w:rsid w:val="000103DE"/>
    <w:rsid w:val="00012974"/>
    <w:rsid w:val="00012AD5"/>
    <w:rsid w:val="00015E21"/>
    <w:rsid w:val="00020B26"/>
    <w:rsid w:val="000211A1"/>
    <w:rsid w:val="00021E93"/>
    <w:rsid w:val="00021F7A"/>
    <w:rsid w:val="000222EC"/>
    <w:rsid w:val="00022C60"/>
    <w:rsid w:val="000249A5"/>
    <w:rsid w:val="000266E6"/>
    <w:rsid w:val="0003166C"/>
    <w:rsid w:val="0003439D"/>
    <w:rsid w:val="00034933"/>
    <w:rsid w:val="000368D2"/>
    <w:rsid w:val="00036C18"/>
    <w:rsid w:val="00041362"/>
    <w:rsid w:val="000424D1"/>
    <w:rsid w:val="00043524"/>
    <w:rsid w:val="000435D4"/>
    <w:rsid w:val="00043E26"/>
    <w:rsid w:val="00044734"/>
    <w:rsid w:val="0004522C"/>
    <w:rsid w:val="00045EDB"/>
    <w:rsid w:val="0004656D"/>
    <w:rsid w:val="00046C81"/>
    <w:rsid w:val="000478BA"/>
    <w:rsid w:val="00047C77"/>
    <w:rsid w:val="00050348"/>
    <w:rsid w:val="00052E53"/>
    <w:rsid w:val="00052F20"/>
    <w:rsid w:val="00055B11"/>
    <w:rsid w:val="00055BED"/>
    <w:rsid w:val="00056C7D"/>
    <w:rsid w:val="000572DC"/>
    <w:rsid w:val="00057FBA"/>
    <w:rsid w:val="000604BA"/>
    <w:rsid w:val="0006174A"/>
    <w:rsid w:val="00061B95"/>
    <w:rsid w:val="000654BF"/>
    <w:rsid w:val="000658EA"/>
    <w:rsid w:val="00065A9A"/>
    <w:rsid w:val="00067106"/>
    <w:rsid w:val="0006725D"/>
    <w:rsid w:val="000723F1"/>
    <w:rsid w:val="00072DA0"/>
    <w:rsid w:val="00073C77"/>
    <w:rsid w:val="00073C95"/>
    <w:rsid w:val="00073D0E"/>
    <w:rsid w:val="000744FB"/>
    <w:rsid w:val="0007519E"/>
    <w:rsid w:val="00075610"/>
    <w:rsid w:val="0007582F"/>
    <w:rsid w:val="000771E9"/>
    <w:rsid w:val="00077334"/>
    <w:rsid w:val="000775B6"/>
    <w:rsid w:val="000800B9"/>
    <w:rsid w:val="000806D2"/>
    <w:rsid w:val="00081B68"/>
    <w:rsid w:val="00081EBF"/>
    <w:rsid w:val="0008275A"/>
    <w:rsid w:val="0008330A"/>
    <w:rsid w:val="000916FD"/>
    <w:rsid w:val="00091F93"/>
    <w:rsid w:val="000924F9"/>
    <w:rsid w:val="00092B3B"/>
    <w:rsid w:val="00095DD7"/>
    <w:rsid w:val="00096F9E"/>
    <w:rsid w:val="000A2A93"/>
    <w:rsid w:val="000A2B00"/>
    <w:rsid w:val="000A34F7"/>
    <w:rsid w:val="000A4302"/>
    <w:rsid w:val="000A4B74"/>
    <w:rsid w:val="000A4F0D"/>
    <w:rsid w:val="000A6126"/>
    <w:rsid w:val="000B27A8"/>
    <w:rsid w:val="000B5B5D"/>
    <w:rsid w:val="000B5C50"/>
    <w:rsid w:val="000B6123"/>
    <w:rsid w:val="000B6909"/>
    <w:rsid w:val="000C0770"/>
    <w:rsid w:val="000C4DCA"/>
    <w:rsid w:val="000C54E8"/>
    <w:rsid w:val="000C55B2"/>
    <w:rsid w:val="000D2021"/>
    <w:rsid w:val="000D439D"/>
    <w:rsid w:val="000D5FB3"/>
    <w:rsid w:val="000D6127"/>
    <w:rsid w:val="000D793A"/>
    <w:rsid w:val="000E203F"/>
    <w:rsid w:val="000E3563"/>
    <w:rsid w:val="000E441C"/>
    <w:rsid w:val="000E4BAE"/>
    <w:rsid w:val="000E4C1A"/>
    <w:rsid w:val="000E6D97"/>
    <w:rsid w:val="000E7022"/>
    <w:rsid w:val="000E73B0"/>
    <w:rsid w:val="000E7809"/>
    <w:rsid w:val="000F1824"/>
    <w:rsid w:val="000F203F"/>
    <w:rsid w:val="000F2E11"/>
    <w:rsid w:val="000F398B"/>
    <w:rsid w:val="000F4675"/>
    <w:rsid w:val="000F489D"/>
    <w:rsid w:val="000F4D18"/>
    <w:rsid w:val="00100221"/>
    <w:rsid w:val="00100B2C"/>
    <w:rsid w:val="00100D91"/>
    <w:rsid w:val="00102312"/>
    <w:rsid w:val="00102B99"/>
    <w:rsid w:val="00104E85"/>
    <w:rsid w:val="0010570F"/>
    <w:rsid w:val="001060D9"/>
    <w:rsid w:val="001068FD"/>
    <w:rsid w:val="00110A7D"/>
    <w:rsid w:val="00112CB1"/>
    <w:rsid w:val="00113353"/>
    <w:rsid w:val="00113695"/>
    <w:rsid w:val="00114A5F"/>
    <w:rsid w:val="0011561B"/>
    <w:rsid w:val="001167F4"/>
    <w:rsid w:val="00117065"/>
    <w:rsid w:val="001207B0"/>
    <w:rsid w:val="00121FB7"/>
    <w:rsid w:val="00123C55"/>
    <w:rsid w:val="001256A8"/>
    <w:rsid w:val="001264A5"/>
    <w:rsid w:val="00126519"/>
    <w:rsid w:val="001272DE"/>
    <w:rsid w:val="00133EFD"/>
    <w:rsid w:val="00134323"/>
    <w:rsid w:val="00135D2F"/>
    <w:rsid w:val="00135D9F"/>
    <w:rsid w:val="00137663"/>
    <w:rsid w:val="001426D5"/>
    <w:rsid w:val="00143779"/>
    <w:rsid w:val="001443B2"/>
    <w:rsid w:val="00145843"/>
    <w:rsid w:val="00145BFC"/>
    <w:rsid w:val="00152D6C"/>
    <w:rsid w:val="001540C2"/>
    <w:rsid w:val="00156B7D"/>
    <w:rsid w:val="00156C8E"/>
    <w:rsid w:val="001577E3"/>
    <w:rsid w:val="00157E4A"/>
    <w:rsid w:val="00160C15"/>
    <w:rsid w:val="00161860"/>
    <w:rsid w:val="0016264F"/>
    <w:rsid w:val="00162C98"/>
    <w:rsid w:val="001636A1"/>
    <w:rsid w:val="0016667E"/>
    <w:rsid w:val="00166DAF"/>
    <w:rsid w:val="001673F0"/>
    <w:rsid w:val="00167630"/>
    <w:rsid w:val="0016785B"/>
    <w:rsid w:val="001724D1"/>
    <w:rsid w:val="0017299C"/>
    <w:rsid w:val="00172CAA"/>
    <w:rsid w:val="00173734"/>
    <w:rsid w:val="00173871"/>
    <w:rsid w:val="00173E3A"/>
    <w:rsid w:val="00174053"/>
    <w:rsid w:val="00175694"/>
    <w:rsid w:val="0017668E"/>
    <w:rsid w:val="001776E7"/>
    <w:rsid w:val="001778C7"/>
    <w:rsid w:val="001811C7"/>
    <w:rsid w:val="001817FC"/>
    <w:rsid w:val="00182477"/>
    <w:rsid w:val="0018303F"/>
    <w:rsid w:val="00184605"/>
    <w:rsid w:val="0018547D"/>
    <w:rsid w:val="00185DAB"/>
    <w:rsid w:val="0018673F"/>
    <w:rsid w:val="0019285A"/>
    <w:rsid w:val="0019290A"/>
    <w:rsid w:val="00194DA5"/>
    <w:rsid w:val="00196493"/>
    <w:rsid w:val="00196CE0"/>
    <w:rsid w:val="001A000D"/>
    <w:rsid w:val="001A1312"/>
    <w:rsid w:val="001A2F70"/>
    <w:rsid w:val="001A40D6"/>
    <w:rsid w:val="001A62E7"/>
    <w:rsid w:val="001A770F"/>
    <w:rsid w:val="001B0DEB"/>
    <w:rsid w:val="001B1CDB"/>
    <w:rsid w:val="001B303F"/>
    <w:rsid w:val="001B3109"/>
    <w:rsid w:val="001B4FD5"/>
    <w:rsid w:val="001B5057"/>
    <w:rsid w:val="001B641B"/>
    <w:rsid w:val="001B7354"/>
    <w:rsid w:val="001C0309"/>
    <w:rsid w:val="001C0518"/>
    <w:rsid w:val="001C08A5"/>
    <w:rsid w:val="001C384E"/>
    <w:rsid w:val="001C3DD8"/>
    <w:rsid w:val="001C5535"/>
    <w:rsid w:val="001C6999"/>
    <w:rsid w:val="001C6C43"/>
    <w:rsid w:val="001C6C59"/>
    <w:rsid w:val="001C7A86"/>
    <w:rsid w:val="001C7EC7"/>
    <w:rsid w:val="001C7FE0"/>
    <w:rsid w:val="001D240D"/>
    <w:rsid w:val="001D25E0"/>
    <w:rsid w:val="001D3498"/>
    <w:rsid w:val="001D5513"/>
    <w:rsid w:val="001E21CC"/>
    <w:rsid w:val="001E426A"/>
    <w:rsid w:val="001E555C"/>
    <w:rsid w:val="001E5681"/>
    <w:rsid w:val="001E763F"/>
    <w:rsid w:val="001E7B40"/>
    <w:rsid w:val="001E7E56"/>
    <w:rsid w:val="001F1E89"/>
    <w:rsid w:val="001F3426"/>
    <w:rsid w:val="001F3C4D"/>
    <w:rsid w:val="001F7D44"/>
    <w:rsid w:val="00202187"/>
    <w:rsid w:val="00202ED0"/>
    <w:rsid w:val="0020363E"/>
    <w:rsid w:val="00203D33"/>
    <w:rsid w:val="00204317"/>
    <w:rsid w:val="00204440"/>
    <w:rsid w:val="00204730"/>
    <w:rsid w:val="002053A9"/>
    <w:rsid w:val="00206C91"/>
    <w:rsid w:val="00207777"/>
    <w:rsid w:val="00207BEA"/>
    <w:rsid w:val="00210A31"/>
    <w:rsid w:val="0022009C"/>
    <w:rsid w:val="0022079F"/>
    <w:rsid w:val="002226EE"/>
    <w:rsid w:val="00222792"/>
    <w:rsid w:val="0022306A"/>
    <w:rsid w:val="002237E5"/>
    <w:rsid w:val="00223CEF"/>
    <w:rsid w:val="0023020F"/>
    <w:rsid w:val="00230349"/>
    <w:rsid w:val="00233319"/>
    <w:rsid w:val="0023372A"/>
    <w:rsid w:val="00233BB3"/>
    <w:rsid w:val="00234EAC"/>
    <w:rsid w:val="00237969"/>
    <w:rsid w:val="002400AE"/>
    <w:rsid w:val="00241A4D"/>
    <w:rsid w:val="00242377"/>
    <w:rsid w:val="00242BBA"/>
    <w:rsid w:val="0024330B"/>
    <w:rsid w:val="00244FAD"/>
    <w:rsid w:val="002458CF"/>
    <w:rsid w:val="00245A83"/>
    <w:rsid w:val="00247252"/>
    <w:rsid w:val="002475A2"/>
    <w:rsid w:val="00252124"/>
    <w:rsid w:val="002536B7"/>
    <w:rsid w:val="002569DE"/>
    <w:rsid w:val="00257ADC"/>
    <w:rsid w:val="002619F4"/>
    <w:rsid w:val="00262BCE"/>
    <w:rsid w:val="00263630"/>
    <w:rsid w:val="00266BEE"/>
    <w:rsid w:val="00266DDF"/>
    <w:rsid w:val="002672FC"/>
    <w:rsid w:val="002705D7"/>
    <w:rsid w:val="002716A6"/>
    <w:rsid w:val="002741DE"/>
    <w:rsid w:val="00274825"/>
    <w:rsid w:val="002755E5"/>
    <w:rsid w:val="00276452"/>
    <w:rsid w:val="002801D8"/>
    <w:rsid w:val="00280400"/>
    <w:rsid w:val="002806C1"/>
    <w:rsid w:val="002812B0"/>
    <w:rsid w:val="00281B2C"/>
    <w:rsid w:val="002820FA"/>
    <w:rsid w:val="0028444F"/>
    <w:rsid w:val="00284A30"/>
    <w:rsid w:val="00284DFF"/>
    <w:rsid w:val="00285AE2"/>
    <w:rsid w:val="002865AE"/>
    <w:rsid w:val="00286F11"/>
    <w:rsid w:val="002873F7"/>
    <w:rsid w:val="002937F2"/>
    <w:rsid w:val="00296A75"/>
    <w:rsid w:val="002A15E6"/>
    <w:rsid w:val="002A22D2"/>
    <w:rsid w:val="002A328B"/>
    <w:rsid w:val="002A3A5B"/>
    <w:rsid w:val="002A6369"/>
    <w:rsid w:val="002A6611"/>
    <w:rsid w:val="002A7EDF"/>
    <w:rsid w:val="002B03B1"/>
    <w:rsid w:val="002B0B1E"/>
    <w:rsid w:val="002B0E2E"/>
    <w:rsid w:val="002B1DDD"/>
    <w:rsid w:val="002B1F17"/>
    <w:rsid w:val="002B294A"/>
    <w:rsid w:val="002B29BD"/>
    <w:rsid w:val="002B2E1A"/>
    <w:rsid w:val="002B2EDB"/>
    <w:rsid w:val="002B54D0"/>
    <w:rsid w:val="002B5CD7"/>
    <w:rsid w:val="002B5F13"/>
    <w:rsid w:val="002B6848"/>
    <w:rsid w:val="002B7509"/>
    <w:rsid w:val="002C049F"/>
    <w:rsid w:val="002C0570"/>
    <w:rsid w:val="002C0839"/>
    <w:rsid w:val="002C35CE"/>
    <w:rsid w:val="002C4667"/>
    <w:rsid w:val="002D0755"/>
    <w:rsid w:val="002D1FFE"/>
    <w:rsid w:val="002D259E"/>
    <w:rsid w:val="002D2ACA"/>
    <w:rsid w:val="002D3AE1"/>
    <w:rsid w:val="002D65F6"/>
    <w:rsid w:val="002D67C8"/>
    <w:rsid w:val="002D72E3"/>
    <w:rsid w:val="002D7A38"/>
    <w:rsid w:val="002E43E6"/>
    <w:rsid w:val="002F08D1"/>
    <w:rsid w:val="002F0995"/>
    <w:rsid w:val="002F1331"/>
    <w:rsid w:val="002F2A2C"/>
    <w:rsid w:val="002F2B8B"/>
    <w:rsid w:val="002F393B"/>
    <w:rsid w:val="002F4D34"/>
    <w:rsid w:val="002F6B86"/>
    <w:rsid w:val="002F6C84"/>
    <w:rsid w:val="002F6CE3"/>
    <w:rsid w:val="002F731D"/>
    <w:rsid w:val="002F7759"/>
    <w:rsid w:val="00303104"/>
    <w:rsid w:val="00305F91"/>
    <w:rsid w:val="00306409"/>
    <w:rsid w:val="0030678F"/>
    <w:rsid w:val="00310119"/>
    <w:rsid w:val="0031037F"/>
    <w:rsid w:val="00310B24"/>
    <w:rsid w:val="00310ECA"/>
    <w:rsid w:val="0031120D"/>
    <w:rsid w:val="00312200"/>
    <w:rsid w:val="00313931"/>
    <w:rsid w:val="0031394D"/>
    <w:rsid w:val="00313AD1"/>
    <w:rsid w:val="00313FD2"/>
    <w:rsid w:val="003148EE"/>
    <w:rsid w:val="00314FCD"/>
    <w:rsid w:val="00315049"/>
    <w:rsid w:val="00315325"/>
    <w:rsid w:val="0031581C"/>
    <w:rsid w:val="003159A1"/>
    <w:rsid w:val="003215C7"/>
    <w:rsid w:val="00324228"/>
    <w:rsid w:val="0032447B"/>
    <w:rsid w:val="00326D58"/>
    <w:rsid w:val="00330845"/>
    <w:rsid w:val="003311C0"/>
    <w:rsid w:val="00332BE6"/>
    <w:rsid w:val="00333C8A"/>
    <w:rsid w:val="0033480A"/>
    <w:rsid w:val="00335D8B"/>
    <w:rsid w:val="00337210"/>
    <w:rsid w:val="003408CC"/>
    <w:rsid w:val="00340B72"/>
    <w:rsid w:val="003413A7"/>
    <w:rsid w:val="00341FFA"/>
    <w:rsid w:val="0034416B"/>
    <w:rsid w:val="003453B4"/>
    <w:rsid w:val="003454F5"/>
    <w:rsid w:val="00346DC0"/>
    <w:rsid w:val="00347BD4"/>
    <w:rsid w:val="00351E80"/>
    <w:rsid w:val="00353512"/>
    <w:rsid w:val="00353975"/>
    <w:rsid w:val="00353DB3"/>
    <w:rsid w:val="00354B13"/>
    <w:rsid w:val="00354C5D"/>
    <w:rsid w:val="003563B1"/>
    <w:rsid w:val="003567E4"/>
    <w:rsid w:val="0036021C"/>
    <w:rsid w:val="00362121"/>
    <w:rsid w:val="003630C9"/>
    <w:rsid w:val="00364168"/>
    <w:rsid w:val="0036445E"/>
    <w:rsid w:val="00364F38"/>
    <w:rsid w:val="00367057"/>
    <w:rsid w:val="00367BEB"/>
    <w:rsid w:val="00370272"/>
    <w:rsid w:val="003711C5"/>
    <w:rsid w:val="00371E53"/>
    <w:rsid w:val="00372C7C"/>
    <w:rsid w:val="00373384"/>
    <w:rsid w:val="003737B9"/>
    <w:rsid w:val="0037404E"/>
    <w:rsid w:val="00374108"/>
    <w:rsid w:val="0037439C"/>
    <w:rsid w:val="00377A8E"/>
    <w:rsid w:val="00377B2F"/>
    <w:rsid w:val="0038072A"/>
    <w:rsid w:val="00381168"/>
    <w:rsid w:val="0038297B"/>
    <w:rsid w:val="00383CB6"/>
    <w:rsid w:val="00385803"/>
    <w:rsid w:val="0038695D"/>
    <w:rsid w:val="00386B3F"/>
    <w:rsid w:val="00386C34"/>
    <w:rsid w:val="00387469"/>
    <w:rsid w:val="00390509"/>
    <w:rsid w:val="00390C92"/>
    <w:rsid w:val="00391C01"/>
    <w:rsid w:val="003925DA"/>
    <w:rsid w:val="003934EA"/>
    <w:rsid w:val="003938D7"/>
    <w:rsid w:val="00393C04"/>
    <w:rsid w:val="00395CE1"/>
    <w:rsid w:val="00396D0E"/>
    <w:rsid w:val="003A082F"/>
    <w:rsid w:val="003A2348"/>
    <w:rsid w:val="003A3CFE"/>
    <w:rsid w:val="003A409B"/>
    <w:rsid w:val="003A49A9"/>
    <w:rsid w:val="003A6E27"/>
    <w:rsid w:val="003B067F"/>
    <w:rsid w:val="003B0C4C"/>
    <w:rsid w:val="003B0C4D"/>
    <w:rsid w:val="003B1503"/>
    <w:rsid w:val="003B190B"/>
    <w:rsid w:val="003B2729"/>
    <w:rsid w:val="003B2BB4"/>
    <w:rsid w:val="003B31AB"/>
    <w:rsid w:val="003B77C5"/>
    <w:rsid w:val="003C0C6E"/>
    <w:rsid w:val="003C0EAB"/>
    <w:rsid w:val="003C1327"/>
    <w:rsid w:val="003C1412"/>
    <w:rsid w:val="003C17C4"/>
    <w:rsid w:val="003C266A"/>
    <w:rsid w:val="003C34E5"/>
    <w:rsid w:val="003C37A8"/>
    <w:rsid w:val="003C3D2F"/>
    <w:rsid w:val="003C55BF"/>
    <w:rsid w:val="003C5883"/>
    <w:rsid w:val="003C5C59"/>
    <w:rsid w:val="003C5CA0"/>
    <w:rsid w:val="003C6A17"/>
    <w:rsid w:val="003D2B8C"/>
    <w:rsid w:val="003D5CE4"/>
    <w:rsid w:val="003E1B82"/>
    <w:rsid w:val="003E55E7"/>
    <w:rsid w:val="003E5DED"/>
    <w:rsid w:val="003E6262"/>
    <w:rsid w:val="003F2C2D"/>
    <w:rsid w:val="003F60A2"/>
    <w:rsid w:val="003F74FB"/>
    <w:rsid w:val="004000FD"/>
    <w:rsid w:val="00402728"/>
    <w:rsid w:val="004034FE"/>
    <w:rsid w:val="00403870"/>
    <w:rsid w:val="00403B53"/>
    <w:rsid w:val="00406084"/>
    <w:rsid w:val="004105BC"/>
    <w:rsid w:val="00410B62"/>
    <w:rsid w:val="00410F86"/>
    <w:rsid w:val="004112C4"/>
    <w:rsid w:val="004112CC"/>
    <w:rsid w:val="00411D65"/>
    <w:rsid w:val="00412CD6"/>
    <w:rsid w:val="00413982"/>
    <w:rsid w:val="00415372"/>
    <w:rsid w:val="00415921"/>
    <w:rsid w:val="004206E0"/>
    <w:rsid w:val="004208D7"/>
    <w:rsid w:val="00420E6C"/>
    <w:rsid w:val="00421FF3"/>
    <w:rsid w:val="00422490"/>
    <w:rsid w:val="00423A49"/>
    <w:rsid w:val="0042640C"/>
    <w:rsid w:val="0042669E"/>
    <w:rsid w:val="00432938"/>
    <w:rsid w:val="00436084"/>
    <w:rsid w:val="00441E79"/>
    <w:rsid w:val="00442790"/>
    <w:rsid w:val="00442D6B"/>
    <w:rsid w:val="00443DAC"/>
    <w:rsid w:val="0044592C"/>
    <w:rsid w:val="00445F44"/>
    <w:rsid w:val="004466DC"/>
    <w:rsid w:val="00451E86"/>
    <w:rsid w:val="0045331B"/>
    <w:rsid w:val="00455C52"/>
    <w:rsid w:val="00455DA9"/>
    <w:rsid w:val="00456312"/>
    <w:rsid w:val="0045664F"/>
    <w:rsid w:val="004569FD"/>
    <w:rsid w:val="00460151"/>
    <w:rsid w:val="00460F2D"/>
    <w:rsid w:val="004610F3"/>
    <w:rsid w:val="00462308"/>
    <w:rsid w:val="00464B84"/>
    <w:rsid w:val="00464C9F"/>
    <w:rsid w:val="0046561E"/>
    <w:rsid w:val="004668A4"/>
    <w:rsid w:val="0047208D"/>
    <w:rsid w:val="004743A6"/>
    <w:rsid w:val="00474C98"/>
    <w:rsid w:val="00475118"/>
    <w:rsid w:val="004755AD"/>
    <w:rsid w:val="00477987"/>
    <w:rsid w:val="00477D22"/>
    <w:rsid w:val="00480364"/>
    <w:rsid w:val="00480BB4"/>
    <w:rsid w:val="00484281"/>
    <w:rsid w:val="00485819"/>
    <w:rsid w:val="00485B8C"/>
    <w:rsid w:val="00486B9F"/>
    <w:rsid w:val="00487DA2"/>
    <w:rsid w:val="00491177"/>
    <w:rsid w:val="00491FC0"/>
    <w:rsid w:val="0049250E"/>
    <w:rsid w:val="0049286F"/>
    <w:rsid w:val="00496040"/>
    <w:rsid w:val="0049736B"/>
    <w:rsid w:val="004A13BE"/>
    <w:rsid w:val="004A2926"/>
    <w:rsid w:val="004A31E5"/>
    <w:rsid w:val="004A4DD8"/>
    <w:rsid w:val="004A509D"/>
    <w:rsid w:val="004B0B4B"/>
    <w:rsid w:val="004B3DDC"/>
    <w:rsid w:val="004B418C"/>
    <w:rsid w:val="004B44A9"/>
    <w:rsid w:val="004B598F"/>
    <w:rsid w:val="004C34C3"/>
    <w:rsid w:val="004C376A"/>
    <w:rsid w:val="004C67B9"/>
    <w:rsid w:val="004C761E"/>
    <w:rsid w:val="004C78BC"/>
    <w:rsid w:val="004D3CB3"/>
    <w:rsid w:val="004D4642"/>
    <w:rsid w:val="004D4965"/>
    <w:rsid w:val="004D53BC"/>
    <w:rsid w:val="004D5836"/>
    <w:rsid w:val="004E146B"/>
    <w:rsid w:val="004E166D"/>
    <w:rsid w:val="004E2402"/>
    <w:rsid w:val="004E31F1"/>
    <w:rsid w:val="004E4DED"/>
    <w:rsid w:val="004E51A4"/>
    <w:rsid w:val="004E7976"/>
    <w:rsid w:val="004F32D4"/>
    <w:rsid w:val="004F3664"/>
    <w:rsid w:val="004F5B29"/>
    <w:rsid w:val="004F6AE8"/>
    <w:rsid w:val="004F7675"/>
    <w:rsid w:val="00500184"/>
    <w:rsid w:val="00500AD1"/>
    <w:rsid w:val="00502A91"/>
    <w:rsid w:val="00503F3F"/>
    <w:rsid w:val="005045E7"/>
    <w:rsid w:val="00505C50"/>
    <w:rsid w:val="00505F87"/>
    <w:rsid w:val="005104D3"/>
    <w:rsid w:val="00511065"/>
    <w:rsid w:val="0051132A"/>
    <w:rsid w:val="00512EC5"/>
    <w:rsid w:val="0051449E"/>
    <w:rsid w:val="00515EA8"/>
    <w:rsid w:val="00516B3D"/>
    <w:rsid w:val="00517F60"/>
    <w:rsid w:val="005201C2"/>
    <w:rsid w:val="005203ED"/>
    <w:rsid w:val="005204C1"/>
    <w:rsid w:val="00520B7B"/>
    <w:rsid w:val="00521A4D"/>
    <w:rsid w:val="0052297D"/>
    <w:rsid w:val="00524695"/>
    <w:rsid w:val="00525A62"/>
    <w:rsid w:val="005278D1"/>
    <w:rsid w:val="00527D7A"/>
    <w:rsid w:val="00530DAC"/>
    <w:rsid w:val="00531697"/>
    <w:rsid w:val="00534503"/>
    <w:rsid w:val="005348AB"/>
    <w:rsid w:val="00534ADC"/>
    <w:rsid w:val="00534FDC"/>
    <w:rsid w:val="00535A58"/>
    <w:rsid w:val="005417B6"/>
    <w:rsid w:val="0054255B"/>
    <w:rsid w:val="00542770"/>
    <w:rsid w:val="00542E40"/>
    <w:rsid w:val="0054311E"/>
    <w:rsid w:val="0054383E"/>
    <w:rsid w:val="005446C2"/>
    <w:rsid w:val="005447C1"/>
    <w:rsid w:val="00544D40"/>
    <w:rsid w:val="0054671B"/>
    <w:rsid w:val="005467C2"/>
    <w:rsid w:val="0054698D"/>
    <w:rsid w:val="00546C37"/>
    <w:rsid w:val="0054705C"/>
    <w:rsid w:val="00550525"/>
    <w:rsid w:val="0055097E"/>
    <w:rsid w:val="005531AD"/>
    <w:rsid w:val="00553740"/>
    <w:rsid w:val="00554209"/>
    <w:rsid w:val="00554B08"/>
    <w:rsid w:val="00556BFB"/>
    <w:rsid w:val="00557511"/>
    <w:rsid w:val="005575BF"/>
    <w:rsid w:val="00557F91"/>
    <w:rsid w:val="00562DB5"/>
    <w:rsid w:val="0056313A"/>
    <w:rsid w:val="00564FAA"/>
    <w:rsid w:val="005650BA"/>
    <w:rsid w:val="005653AC"/>
    <w:rsid w:val="005675D6"/>
    <w:rsid w:val="00567960"/>
    <w:rsid w:val="005702EF"/>
    <w:rsid w:val="00570A63"/>
    <w:rsid w:val="00570ADE"/>
    <w:rsid w:val="00570E9D"/>
    <w:rsid w:val="005711D0"/>
    <w:rsid w:val="005715B4"/>
    <w:rsid w:val="00572149"/>
    <w:rsid w:val="005721D9"/>
    <w:rsid w:val="005728A1"/>
    <w:rsid w:val="00572A30"/>
    <w:rsid w:val="005733F8"/>
    <w:rsid w:val="00574715"/>
    <w:rsid w:val="005766CC"/>
    <w:rsid w:val="00580784"/>
    <w:rsid w:val="005826F5"/>
    <w:rsid w:val="00584226"/>
    <w:rsid w:val="00585484"/>
    <w:rsid w:val="005856FC"/>
    <w:rsid w:val="005868DA"/>
    <w:rsid w:val="00586C12"/>
    <w:rsid w:val="005904DB"/>
    <w:rsid w:val="00590A65"/>
    <w:rsid w:val="00590E38"/>
    <w:rsid w:val="00591907"/>
    <w:rsid w:val="00592CA9"/>
    <w:rsid w:val="005933D4"/>
    <w:rsid w:val="005948F4"/>
    <w:rsid w:val="00594956"/>
    <w:rsid w:val="0059541B"/>
    <w:rsid w:val="00595765"/>
    <w:rsid w:val="00595C5A"/>
    <w:rsid w:val="005979AC"/>
    <w:rsid w:val="005A1DD7"/>
    <w:rsid w:val="005A2461"/>
    <w:rsid w:val="005A2C7E"/>
    <w:rsid w:val="005A5288"/>
    <w:rsid w:val="005A5DD6"/>
    <w:rsid w:val="005A625A"/>
    <w:rsid w:val="005B0F70"/>
    <w:rsid w:val="005B3698"/>
    <w:rsid w:val="005B3CD3"/>
    <w:rsid w:val="005C0771"/>
    <w:rsid w:val="005C17AD"/>
    <w:rsid w:val="005C1EA0"/>
    <w:rsid w:val="005C2465"/>
    <w:rsid w:val="005C29E7"/>
    <w:rsid w:val="005C4B1F"/>
    <w:rsid w:val="005C5AF5"/>
    <w:rsid w:val="005C7B90"/>
    <w:rsid w:val="005D1D68"/>
    <w:rsid w:val="005D38C7"/>
    <w:rsid w:val="005D5A21"/>
    <w:rsid w:val="005D63BC"/>
    <w:rsid w:val="005D682C"/>
    <w:rsid w:val="005D7355"/>
    <w:rsid w:val="005E0718"/>
    <w:rsid w:val="005E0B97"/>
    <w:rsid w:val="005E1ADA"/>
    <w:rsid w:val="005E21EF"/>
    <w:rsid w:val="005E4571"/>
    <w:rsid w:val="005E4D56"/>
    <w:rsid w:val="005E4FE5"/>
    <w:rsid w:val="005E6928"/>
    <w:rsid w:val="005F0184"/>
    <w:rsid w:val="005F0E86"/>
    <w:rsid w:val="005F264A"/>
    <w:rsid w:val="005F2C68"/>
    <w:rsid w:val="005F2D4C"/>
    <w:rsid w:val="005F43D8"/>
    <w:rsid w:val="005F6679"/>
    <w:rsid w:val="005F6E8B"/>
    <w:rsid w:val="005F7B8B"/>
    <w:rsid w:val="00600025"/>
    <w:rsid w:val="006002F2"/>
    <w:rsid w:val="00600CBE"/>
    <w:rsid w:val="00600FF6"/>
    <w:rsid w:val="00601CBC"/>
    <w:rsid w:val="0060615C"/>
    <w:rsid w:val="0061059C"/>
    <w:rsid w:val="00610AAB"/>
    <w:rsid w:val="00611CC8"/>
    <w:rsid w:val="00613F84"/>
    <w:rsid w:val="00614A9C"/>
    <w:rsid w:val="006168ED"/>
    <w:rsid w:val="00621045"/>
    <w:rsid w:val="00622A69"/>
    <w:rsid w:val="00622D1F"/>
    <w:rsid w:val="00627253"/>
    <w:rsid w:val="006339FF"/>
    <w:rsid w:val="00634396"/>
    <w:rsid w:val="006344FB"/>
    <w:rsid w:val="006353B4"/>
    <w:rsid w:val="006369EF"/>
    <w:rsid w:val="00636B09"/>
    <w:rsid w:val="0063740A"/>
    <w:rsid w:val="00637A74"/>
    <w:rsid w:val="006414B0"/>
    <w:rsid w:val="00645490"/>
    <w:rsid w:val="006462C5"/>
    <w:rsid w:val="0064778A"/>
    <w:rsid w:val="006478E3"/>
    <w:rsid w:val="00650BE8"/>
    <w:rsid w:val="00652054"/>
    <w:rsid w:val="00655139"/>
    <w:rsid w:val="0065605F"/>
    <w:rsid w:val="00656DBD"/>
    <w:rsid w:val="00657358"/>
    <w:rsid w:val="0066327B"/>
    <w:rsid w:val="006641E3"/>
    <w:rsid w:val="00666F2E"/>
    <w:rsid w:val="006670C8"/>
    <w:rsid w:val="00667536"/>
    <w:rsid w:val="00667A92"/>
    <w:rsid w:val="00667DFE"/>
    <w:rsid w:val="006721BF"/>
    <w:rsid w:val="006725DF"/>
    <w:rsid w:val="006731C0"/>
    <w:rsid w:val="00673B7D"/>
    <w:rsid w:val="00675BF2"/>
    <w:rsid w:val="0068277A"/>
    <w:rsid w:val="006837C6"/>
    <w:rsid w:val="0068422A"/>
    <w:rsid w:val="00684314"/>
    <w:rsid w:val="00687CCB"/>
    <w:rsid w:val="00691B95"/>
    <w:rsid w:val="00691ED0"/>
    <w:rsid w:val="0069254D"/>
    <w:rsid w:val="00692794"/>
    <w:rsid w:val="006930F4"/>
    <w:rsid w:val="006950D8"/>
    <w:rsid w:val="0069618F"/>
    <w:rsid w:val="006965DF"/>
    <w:rsid w:val="00696D8F"/>
    <w:rsid w:val="00696DA5"/>
    <w:rsid w:val="006A0459"/>
    <w:rsid w:val="006A0658"/>
    <w:rsid w:val="006A420E"/>
    <w:rsid w:val="006A463B"/>
    <w:rsid w:val="006A50F5"/>
    <w:rsid w:val="006A5599"/>
    <w:rsid w:val="006A5C27"/>
    <w:rsid w:val="006A6631"/>
    <w:rsid w:val="006A6F5B"/>
    <w:rsid w:val="006A732F"/>
    <w:rsid w:val="006B0090"/>
    <w:rsid w:val="006B3A21"/>
    <w:rsid w:val="006B49EB"/>
    <w:rsid w:val="006B4A24"/>
    <w:rsid w:val="006B56C2"/>
    <w:rsid w:val="006B5F98"/>
    <w:rsid w:val="006B638B"/>
    <w:rsid w:val="006C175B"/>
    <w:rsid w:val="006C3610"/>
    <w:rsid w:val="006C44B3"/>
    <w:rsid w:val="006C5C6B"/>
    <w:rsid w:val="006C6BB4"/>
    <w:rsid w:val="006C758C"/>
    <w:rsid w:val="006D1AEF"/>
    <w:rsid w:val="006D2132"/>
    <w:rsid w:val="006D2589"/>
    <w:rsid w:val="006D2B1A"/>
    <w:rsid w:val="006D40A3"/>
    <w:rsid w:val="006D5781"/>
    <w:rsid w:val="006D57FE"/>
    <w:rsid w:val="006E36CB"/>
    <w:rsid w:val="006E4745"/>
    <w:rsid w:val="006E478E"/>
    <w:rsid w:val="006E4B03"/>
    <w:rsid w:val="006E4D09"/>
    <w:rsid w:val="006E51D4"/>
    <w:rsid w:val="006E64FB"/>
    <w:rsid w:val="006E69D0"/>
    <w:rsid w:val="006E7850"/>
    <w:rsid w:val="006E7897"/>
    <w:rsid w:val="006E7F20"/>
    <w:rsid w:val="006F0FCA"/>
    <w:rsid w:val="006F14BA"/>
    <w:rsid w:val="006F1E4F"/>
    <w:rsid w:val="006F28FF"/>
    <w:rsid w:val="006F51AA"/>
    <w:rsid w:val="006F5376"/>
    <w:rsid w:val="006F556F"/>
    <w:rsid w:val="006F5F4B"/>
    <w:rsid w:val="006F767C"/>
    <w:rsid w:val="00700F12"/>
    <w:rsid w:val="00701276"/>
    <w:rsid w:val="00705309"/>
    <w:rsid w:val="007066A8"/>
    <w:rsid w:val="007108BE"/>
    <w:rsid w:val="00715D89"/>
    <w:rsid w:val="0071641D"/>
    <w:rsid w:val="0071645D"/>
    <w:rsid w:val="00721D96"/>
    <w:rsid w:val="0072285A"/>
    <w:rsid w:val="00722D9F"/>
    <w:rsid w:val="00723626"/>
    <w:rsid w:val="0072567B"/>
    <w:rsid w:val="00725E96"/>
    <w:rsid w:val="00726850"/>
    <w:rsid w:val="007276CC"/>
    <w:rsid w:val="0073257A"/>
    <w:rsid w:val="00732665"/>
    <w:rsid w:val="007326FD"/>
    <w:rsid w:val="00732B47"/>
    <w:rsid w:val="00732BDB"/>
    <w:rsid w:val="00732F82"/>
    <w:rsid w:val="007333C1"/>
    <w:rsid w:val="007338E3"/>
    <w:rsid w:val="007357F5"/>
    <w:rsid w:val="0073615B"/>
    <w:rsid w:val="0073691F"/>
    <w:rsid w:val="007376AE"/>
    <w:rsid w:val="007405CE"/>
    <w:rsid w:val="0074219D"/>
    <w:rsid w:val="00742F16"/>
    <w:rsid w:val="007449F3"/>
    <w:rsid w:val="00745DAB"/>
    <w:rsid w:val="00745DCF"/>
    <w:rsid w:val="00746F38"/>
    <w:rsid w:val="00747063"/>
    <w:rsid w:val="00753530"/>
    <w:rsid w:val="00753DAD"/>
    <w:rsid w:val="0075425D"/>
    <w:rsid w:val="00757508"/>
    <w:rsid w:val="00763826"/>
    <w:rsid w:val="00763A0D"/>
    <w:rsid w:val="00764395"/>
    <w:rsid w:val="00764524"/>
    <w:rsid w:val="007651D9"/>
    <w:rsid w:val="00767F86"/>
    <w:rsid w:val="00770243"/>
    <w:rsid w:val="0077072A"/>
    <w:rsid w:val="00772EB5"/>
    <w:rsid w:val="00774B2E"/>
    <w:rsid w:val="00775C41"/>
    <w:rsid w:val="007761DD"/>
    <w:rsid w:val="007769B2"/>
    <w:rsid w:val="00780CFE"/>
    <w:rsid w:val="007822ED"/>
    <w:rsid w:val="007832D5"/>
    <w:rsid w:val="00785974"/>
    <w:rsid w:val="0078619A"/>
    <w:rsid w:val="00791D72"/>
    <w:rsid w:val="00792524"/>
    <w:rsid w:val="00795C08"/>
    <w:rsid w:val="00795F2F"/>
    <w:rsid w:val="0079669B"/>
    <w:rsid w:val="007A119E"/>
    <w:rsid w:val="007A3F3F"/>
    <w:rsid w:val="007A41AD"/>
    <w:rsid w:val="007A5332"/>
    <w:rsid w:val="007A5636"/>
    <w:rsid w:val="007A6680"/>
    <w:rsid w:val="007A67A6"/>
    <w:rsid w:val="007B019F"/>
    <w:rsid w:val="007B0D6A"/>
    <w:rsid w:val="007B3512"/>
    <w:rsid w:val="007B36DE"/>
    <w:rsid w:val="007B3A88"/>
    <w:rsid w:val="007B615B"/>
    <w:rsid w:val="007C1E51"/>
    <w:rsid w:val="007C42BB"/>
    <w:rsid w:val="007C491B"/>
    <w:rsid w:val="007C4DCD"/>
    <w:rsid w:val="007C5A42"/>
    <w:rsid w:val="007C6C4D"/>
    <w:rsid w:val="007C792F"/>
    <w:rsid w:val="007C7B11"/>
    <w:rsid w:val="007C7C4A"/>
    <w:rsid w:val="007D015E"/>
    <w:rsid w:val="007D2518"/>
    <w:rsid w:val="007D2D71"/>
    <w:rsid w:val="007D34AD"/>
    <w:rsid w:val="007D5476"/>
    <w:rsid w:val="007D5562"/>
    <w:rsid w:val="007D59D0"/>
    <w:rsid w:val="007D6FB4"/>
    <w:rsid w:val="007E0651"/>
    <w:rsid w:val="007E1C27"/>
    <w:rsid w:val="007E1C61"/>
    <w:rsid w:val="007E1F07"/>
    <w:rsid w:val="007E2269"/>
    <w:rsid w:val="007E2816"/>
    <w:rsid w:val="007E3426"/>
    <w:rsid w:val="007E5175"/>
    <w:rsid w:val="007F042F"/>
    <w:rsid w:val="007F1A1A"/>
    <w:rsid w:val="007F2DA8"/>
    <w:rsid w:val="007F50F9"/>
    <w:rsid w:val="007F556E"/>
    <w:rsid w:val="007F6B09"/>
    <w:rsid w:val="007F7359"/>
    <w:rsid w:val="007F7957"/>
    <w:rsid w:val="007F7B50"/>
    <w:rsid w:val="00800B5F"/>
    <w:rsid w:val="00801AC3"/>
    <w:rsid w:val="00802949"/>
    <w:rsid w:val="0080581C"/>
    <w:rsid w:val="00805D57"/>
    <w:rsid w:val="00806A3F"/>
    <w:rsid w:val="00807E94"/>
    <w:rsid w:val="00812A63"/>
    <w:rsid w:val="00812BB3"/>
    <w:rsid w:val="008135A0"/>
    <w:rsid w:val="00815C13"/>
    <w:rsid w:val="00817BF4"/>
    <w:rsid w:val="008202B8"/>
    <w:rsid w:val="00820B07"/>
    <w:rsid w:val="00822B52"/>
    <w:rsid w:val="00823970"/>
    <w:rsid w:val="008241F7"/>
    <w:rsid w:val="008263B8"/>
    <w:rsid w:val="00827366"/>
    <w:rsid w:val="0082763C"/>
    <w:rsid w:val="008324ED"/>
    <w:rsid w:val="00834B75"/>
    <w:rsid w:val="008358E6"/>
    <w:rsid w:val="008376DD"/>
    <w:rsid w:val="00842648"/>
    <w:rsid w:val="008432F2"/>
    <w:rsid w:val="008437F6"/>
    <w:rsid w:val="008440A2"/>
    <w:rsid w:val="008442CA"/>
    <w:rsid w:val="0084499B"/>
    <w:rsid w:val="008465F2"/>
    <w:rsid w:val="0084692B"/>
    <w:rsid w:val="00850496"/>
    <w:rsid w:val="008528B8"/>
    <w:rsid w:val="00853758"/>
    <w:rsid w:val="00855100"/>
    <w:rsid w:val="0085584A"/>
    <w:rsid w:val="00856B30"/>
    <w:rsid w:val="00861841"/>
    <w:rsid w:val="008627EC"/>
    <w:rsid w:val="00863820"/>
    <w:rsid w:val="008641ED"/>
    <w:rsid w:val="008649EE"/>
    <w:rsid w:val="00865729"/>
    <w:rsid w:val="00866D54"/>
    <w:rsid w:val="00867B42"/>
    <w:rsid w:val="0087235D"/>
    <w:rsid w:val="00872EC5"/>
    <w:rsid w:val="00873156"/>
    <w:rsid w:val="00874B50"/>
    <w:rsid w:val="00877A1F"/>
    <w:rsid w:val="008800C4"/>
    <w:rsid w:val="0088054F"/>
    <w:rsid w:val="0088139B"/>
    <w:rsid w:val="008818BD"/>
    <w:rsid w:val="00881E21"/>
    <w:rsid w:val="00882C53"/>
    <w:rsid w:val="008841E4"/>
    <w:rsid w:val="008843C3"/>
    <w:rsid w:val="00884BFA"/>
    <w:rsid w:val="0088507A"/>
    <w:rsid w:val="008858C9"/>
    <w:rsid w:val="00885D99"/>
    <w:rsid w:val="008879F5"/>
    <w:rsid w:val="00887FFD"/>
    <w:rsid w:val="008905EB"/>
    <w:rsid w:val="00890D96"/>
    <w:rsid w:val="00891638"/>
    <w:rsid w:val="00891E91"/>
    <w:rsid w:val="00892BB4"/>
    <w:rsid w:val="00893563"/>
    <w:rsid w:val="00893ED6"/>
    <w:rsid w:val="00894673"/>
    <w:rsid w:val="00894C81"/>
    <w:rsid w:val="008952EE"/>
    <w:rsid w:val="008A0C73"/>
    <w:rsid w:val="008A0E2E"/>
    <w:rsid w:val="008A1F8F"/>
    <w:rsid w:val="008A3B96"/>
    <w:rsid w:val="008A4E44"/>
    <w:rsid w:val="008A548D"/>
    <w:rsid w:val="008B01FB"/>
    <w:rsid w:val="008B1345"/>
    <w:rsid w:val="008B1CB5"/>
    <w:rsid w:val="008B1F68"/>
    <w:rsid w:val="008B2228"/>
    <w:rsid w:val="008B30C9"/>
    <w:rsid w:val="008B3367"/>
    <w:rsid w:val="008B5A89"/>
    <w:rsid w:val="008B5FBA"/>
    <w:rsid w:val="008B6DD8"/>
    <w:rsid w:val="008C0700"/>
    <w:rsid w:val="008C0899"/>
    <w:rsid w:val="008C149B"/>
    <w:rsid w:val="008C1F49"/>
    <w:rsid w:val="008C3580"/>
    <w:rsid w:val="008C433C"/>
    <w:rsid w:val="008C5A48"/>
    <w:rsid w:val="008D02E1"/>
    <w:rsid w:val="008D0F4B"/>
    <w:rsid w:val="008D1156"/>
    <w:rsid w:val="008D23C6"/>
    <w:rsid w:val="008D4411"/>
    <w:rsid w:val="008D5B97"/>
    <w:rsid w:val="008D6063"/>
    <w:rsid w:val="008D6707"/>
    <w:rsid w:val="008D703A"/>
    <w:rsid w:val="008E0AA8"/>
    <w:rsid w:val="008E25AC"/>
    <w:rsid w:val="008E3315"/>
    <w:rsid w:val="008E33E3"/>
    <w:rsid w:val="008E3419"/>
    <w:rsid w:val="008E3B46"/>
    <w:rsid w:val="008E5D1F"/>
    <w:rsid w:val="008E6538"/>
    <w:rsid w:val="008E6A34"/>
    <w:rsid w:val="008E6E0F"/>
    <w:rsid w:val="008F00D6"/>
    <w:rsid w:val="008F036F"/>
    <w:rsid w:val="008F03B8"/>
    <w:rsid w:val="008F16CF"/>
    <w:rsid w:val="008F465E"/>
    <w:rsid w:val="008F5CB4"/>
    <w:rsid w:val="0090132C"/>
    <w:rsid w:val="00904537"/>
    <w:rsid w:val="00904E36"/>
    <w:rsid w:val="00905D59"/>
    <w:rsid w:val="00905ED6"/>
    <w:rsid w:val="0090650E"/>
    <w:rsid w:val="0090671D"/>
    <w:rsid w:val="00907877"/>
    <w:rsid w:val="00910945"/>
    <w:rsid w:val="0091179F"/>
    <w:rsid w:val="009147A0"/>
    <w:rsid w:val="009165DA"/>
    <w:rsid w:val="00916E38"/>
    <w:rsid w:val="0091763C"/>
    <w:rsid w:val="00917BC1"/>
    <w:rsid w:val="00920005"/>
    <w:rsid w:val="00921EC4"/>
    <w:rsid w:val="00923339"/>
    <w:rsid w:val="0092437A"/>
    <w:rsid w:val="009247AA"/>
    <w:rsid w:val="00924E13"/>
    <w:rsid w:val="00927E7C"/>
    <w:rsid w:val="00931175"/>
    <w:rsid w:val="009316CB"/>
    <w:rsid w:val="0093349A"/>
    <w:rsid w:val="00934338"/>
    <w:rsid w:val="00934620"/>
    <w:rsid w:val="00937A3E"/>
    <w:rsid w:val="00940CE6"/>
    <w:rsid w:val="00944D1C"/>
    <w:rsid w:val="00944F21"/>
    <w:rsid w:val="0094577F"/>
    <w:rsid w:val="00946D77"/>
    <w:rsid w:val="00947A53"/>
    <w:rsid w:val="009512E6"/>
    <w:rsid w:val="009544B2"/>
    <w:rsid w:val="00955A41"/>
    <w:rsid w:val="00955A6B"/>
    <w:rsid w:val="00956E12"/>
    <w:rsid w:val="009627DE"/>
    <w:rsid w:val="00962CBB"/>
    <w:rsid w:val="00963B2F"/>
    <w:rsid w:val="0096527E"/>
    <w:rsid w:val="00967175"/>
    <w:rsid w:val="0097370E"/>
    <w:rsid w:val="00975E4F"/>
    <w:rsid w:val="009765CE"/>
    <w:rsid w:val="0097669D"/>
    <w:rsid w:val="00976E38"/>
    <w:rsid w:val="00977096"/>
    <w:rsid w:val="00980438"/>
    <w:rsid w:val="00981891"/>
    <w:rsid w:val="0098288B"/>
    <w:rsid w:val="0098390B"/>
    <w:rsid w:val="00984C34"/>
    <w:rsid w:val="00985DDA"/>
    <w:rsid w:val="009861EA"/>
    <w:rsid w:val="009862D0"/>
    <w:rsid w:val="0098749E"/>
    <w:rsid w:val="00987BF9"/>
    <w:rsid w:val="00991334"/>
    <w:rsid w:val="0099231B"/>
    <w:rsid w:val="0099313C"/>
    <w:rsid w:val="00994CC4"/>
    <w:rsid w:val="00994D4A"/>
    <w:rsid w:val="009954AB"/>
    <w:rsid w:val="00995943"/>
    <w:rsid w:val="00995E7C"/>
    <w:rsid w:val="00996633"/>
    <w:rsid w:val="0099769F"/>
    <w:rsid w:val="00997964"/>
    <w:rsid w:val="009A04D0"/>
    <w:rsid w:val="009A08E0"/>
    <w:rsid w:val="009A0FE6"/>
    <w:rsid w:val="009A189E"/>
    <w:rsid w:val="009A192A"/>
    <w:rsid w:val="009A4770"/>
    <w:rsid w:val="009A5B5B"/>
    <w:rsid w:val="009B0BCB"/>
    <w:rsid w:val="009B27B8"/>
    <w:rsid w:val="009B30BA"/>
    <w:rsid w:val="009B4576"/>
    <w:rsid w:val="009B537C"/>
    <w:rsid w:val="009B5A6B"/>
    <w:rsid w:val="009B5DFF"/>
    <w:rsid w:val="009B6140"/>
    <w:rsid w:val="009B70C5"/>
    <w:rsid w:val="009B7288"/>
    <w:rsid w:val="009B77F2"/>
    <w:rsid w:val="009C0B31"/>
    <w:rsid w:val="009C19BD"/>
    <w:rsid w:val="009C213C"/>
    <w:rsid w:val="009C3F90"/>
    <w:rsid w:val="009C3FCE"/>
    <w:rsid w:val="009C4137"/>
    <w:rsid w:val="009C4545"/>
    <w:rsid w:val="009C51EE"/>
    <w:rsid w:val="009C5863"/>
    <w:rsid w:val="009C69C9"/>
    <w:rsid w:val="009C6D0E"/>
    <w:rsid w:val="009C728D"/>
    <w:rsid w:val="009C7B4A"/>
    <w:rsid w:val="009D0707"/>
    <w:rsid w:val="009D0E39"/>
    <w:rsid w:val="009D1ABD"/>
    <w:rsid w:val="009D2D0A"/>
    <w:rsid w:val="009D34D5"/>
    <w:rsid w:val="009D6179"/>
    <w:rsid w:val="009D7E80"/>
    <w:rsid w:val="009E2670"/>
    <w:rsid w:val="009E5040"/>
    <w:rsid w:val="009E60E6"/>
    <w:rsid w:val="009E6DC8"/>
    <w:rsid w:val="009F2A9C"/>
    <w:rsid w:val="009F4A8C"/>
    <w:rsid w:val="009F61F1"/>
    <w:rsid w:val="009F6231"/>
    <w:rsid w:val="009F7208"/>
    <w:rsid w:val="009F799E"/>
    <w:rsid w:val="00A003F3"/>
    <w:rsid w:val="00A015BF"/>
    <w:rsid w:val="00A0322F"/>
    <w:rsid w:val="00A03BD3"/>
    <w:rsid w:val="00A04023"/>
    <w:rsid w:val="00A0409B"/>
    <w:rsid w:val="00A04626"/>
    <w:rsid w:val="00A075B2"/>
    <w:rsid w:val="00A07C84"/>
    <w:rsid w:val="00A10509"/>
    <w:rsid w:val="00A11AE7"/>
    <w:rsid w:val="00A136CC"/>
    <w:rsid w:val="00A13E48"/>
    <w:rsid w:val="00A140A6"/>
    <w:rsid w:val="00A14F2D"/>
    <w:rsid w:val="00A1517D"/>
    <w:rsid w:val="00A16506"/>
    <w:rsid w:val="00A16927"/>
    <w:rsid w:val="00A17414"/>
    <w:rsid w:val="00A20DCE"/>
    <w:rsid w:val="00A22BE6"/>
    <w:rsid w:val="00A24163"/>
    <w:rsid w:val="00A2589B"/>
    <w:rsid w:val="00A262A8"/>
    <w:rsid w:val="00A2651A"/>
    <w:rsid w:val="00A30F8E"/>
    <w:rsid w:val="00A3198A"/>
    <w:rsid w:val="00A34C4B"/>
    <w:rsid w:val="00A36E28"/>
    <w:rsid w:val="00A37891"/>
    <w:rsid w:val="00A37D87"/>
    <w:rsid w:val="00A4018E"/>
    <w:rsid w:val="00A41595"/>
    <w:rsid w:val="00A4257F"/>
    <w:rsid w:val="00A42813"/>
    <w:rsid w:val="00A42B01"/>
    <w:rsid w:val="00A42B0C"/>
    <w:rsid w:val="00A42F1E"/>
    <w:rsid w:val="00A435E8"/>
    <w:rsid w:val="00A44C64"/>
    <w:rsid w:val="00A469D6"/>
    <w:rsid w:val="00A46A23"/>
    <w:rsid w:val="00A47422"/>
    <w:rsid w:val="00A47ED4"/>
    <w:rsid w:val="00A5253C"/>
    <w:rsid w:val="00A52741"/>
    <w:rsid w:val="00A53061"/>
    <w:rsid w:val="00A53341"/>
    <w:rsid w:val="00A53606"/>
    <w:rsid w:val="00A537DB"/>
    <w:rsid w:val="00A53D06"/>
    <w:rsid w:val="00A53D45"/>
    <w:rsid w:val="00A53DC1"/>
    <w:rsid w:val="00A607A8"/>
    <w:rsid w:val="00A62BC2"/>
    <w:rsid w:val="00A62D7E"/>
    <w:rsid w:val="00A665D1"/>
    <w:rsid w:val="00A66BDB"/>
    <w:rsid w:val="00A67AED"/>
    <w:rsid w:val="00A70660"/>
    <w:rsid w:val="00A70835"/>
    <w:rsid w:val="00A71311"/>
    <w:rsid w:val="00A71545"/>
    <w:rsid w:val="00A7199E"/>
    <w:rsid w:val="00A73A52"/>
    <w:rsid w:val="00A749FC"/>
    <w:rsid w:val="00A75682"/>
    <w:rsid w:val="00A77C04"/>
    <w:rsid w:val="00A81AB4"/>
    <w:rsid w:val="00A82476"/>
    <w:rsid w:val="00A824B3"/>
    <w:rsid w:val="00A83463"/>
    <w:rsid w:val="00A8546B"/>
    <w:rsid w:val="00A86300"/>
    <w:rsid w:val="00A86326"/>
    <w:rsid w:val="00A86EFA"/>
    <w:rsid w:val="00A900B4"/>
    <w:rsid w:val="00A9096E"/>
    <w:rsid w:val="00A92E7C"/>
    <w:rsid w:val="00A94056"/>
    <w:rsid w:val="00A9407A"/>
    <w:rsid w:val="00A95810"/>
    <w:rsid w:val="00A95F12"/>
    <w:rsid w:val="00AA2B1B"/>
    <w:rsid w:val="00AA310A"/>
    <w:rsid w:val="00AA473F"/>
    <w:rsid w:val="00AA4BFC"/>
    <w:rsid w:val="00AA5A48"/>
    <w:rsid w:val="00AA787A"/>
    <w:rsid w:val="00AB3053"/>
    <w:rsid w:val="00AB3969"/>
    <w:rsid w:val="00AB5885"/>
    <w:rsid w:val="00AB59F0"/>
    <w:rsid w:val="00AB5C73"/>
    <w:rsid w:val="00AC2873"/>
    <w:rsid w:val="00AC3887"/>
    <w:rsid w:val="00AC3AE5"/>
    <w:rsid w:val="00AC4F69"/>
    <w:rsid w:val="00AC71C1"/>
    <w:rsid w:val="00AD1025"/>
    <w:rsid w:val="00AD1153"/>
    <w:rsid w:val="00AD1CD2"/>
    <w:rsid w:val="00AD3498"/>
    <w:rsid w:val="00AD39DD"/>
    <w:rsid w:val="00AD41D9"/>
    <w:rsid w:val="00AD4306"/>
    <w:rsid w:val="00AD4BA1"/>
    <w:rsid w:val="00AD5DAC"/>
    <w:rsid w:val="00AD6470"/>
    <w:rsid w:val="00AD662E"/>
    <w:rsid w:val="00AD6A28"/>
    <w:rsid w:val="00AD7D16"/>
    <w:rsid w:val="00AE400E"/>
    <w:rsid w:val="00AE526C"/>
    <w:rsid w:val="00AE547B"/>
    <w:rsid w:val="00AE5531"/>
    <w:rsid w:val="00AE5E08"/>
    <w:rsid w:val="00AF1142"/>
    <w:rsid w:val="00AF1621"/>
    <w:rsid w:val="00AF1A42"/>
    <w:rsid w:val="00AF1BF8"/>
    <w:rsid w:val="00AF1D67"/>
    <w:rsid w:val="00AF1F2F"/>
    <w:rsid w:val="00AF290C"/>
    <w:rsid w:val="00AF2D1E"/>
    <w:rsid w:val="00AF362B"/>
    <w:rsid w:val="00AF4F27"/>
    <w:rsid w:val="00AF504D"/>
    <w:rsid w:val="00AF744B"/>
    <w:rsid w:val="00AF77DF"/>
    <w:rsid w:val="00AF7823"/>
    <w:rsid w:val="00B00E33"/>
    <w:rsid w:val="00B02100"/>
    <w:rsid w:val="00B02F8C"/>
    <w:rsid w:val="00B0354B"/>
    <w:rsid w:val="00B036B2"/>
    <w:rsid w:val="00B044C3"/>
    <w:rsid w:val="00B0576B"/>
    <w:rsid w:val="00B05A85"/>
    <w:rsid w:val="00B06C99"/>
    <w:rsid w:val="00B1135F"/>
    <w:rsid w:val="00B11B35"/>
    <w:rsid w:val="00B11E94"/>
    <w:rsid w:val="00B1339B"/>
    <w:rsid w:val="00B13718"/>
    <w:rsid w:val="00B1577B"/>
    <w:rsid w:val="00B16FDC"/>
    <w:rsid w:val="00B1746F"/>
    <w:rsid w:val="00B17DC7"/>
    <w:rsid w:val="00B2055A"/>
    <w:rsid w:val="00B21FF9"/>
    <w:rsid w:val="00B22352"/>
    <w:rsid w:val="00B22E5D"/>
    <w:rsid w:val="00B23E43"/>
    <w:rsid w:val="00B24D12"/>
    <w:rsid w:val="00B24E3F"/>
    <w:rsid w:val="00B250BF"/>
    <w:rsid w:val="00B25AB9"/>
    <w:rsid w:val="00B26241"/>
    <w:rsid w:val="00B27844"/>
    <w:rsid w:val="00B3301E"/>
    <w:rsid w:val="00B40A24"/>
    <w:rsid w:val="00B41530"/>
    <w:rsid w:val="00B415E4"/>
    <w:rsid w:val="00B417B5"/>
    <w:rsid w:val="00B43B0B"/>
    <w:rsid w:val="00B50315"/>
    <w:rsid w:val="00B506F8"/>
    <w:rsid w:val="00B550E3"/>
    <w:rsid w:val="00B56D68"/>
    <w:rsid w:val="00B56F27"/>
    <w:rsid w:val="00B57142"/>
    <w:rsid w:val="00B57639"/>
    <w:rsid w:val="00B61E26"/>
    <w:rsid w:val="00B6298F"/>
    <w:rsid w:val="00B62CA0"/>
    <w:rsid w:val="00B641AC"/>
    <w:rsid w:val="00B64F49"/>
    <w:rsid w:val="00B708F0"/>
    <w:rsid w:val="00B70E5F"/>
    <w:rsid w:val="00B74A9A"/>
    <w:rsid w:val="00B74DA7"/>
    <w:rsid w:val="00B75827"/>
    <w:rsid w:val="00B76579"/>
    <w:rsid w:val="00B76CB7"/>
    <w:rsid w:val="00B7778D"/>
    <w:rsid w:val="00B803A8"/>
    <w:rsid w:val="00B81F68"/>
    <w:rsid w:val="00B82381"/>
    <w:rsid w:val="00B82487"/>
    <w:rsid w:val="00B8357F"/>
    <w:rsid w:val="00B837CF"/>
    <w:rsid w:val="00B83C5F"/>
    <w:rsid w:val="00B84BB1"/>
    <w:rsid w:val="00B85956"/>
    <w:rsid w:val="00B86D5A"/>
    <w:rsid w:val="00B90BCA"/>
    <w:rsid w:val="00B9186E"/>
    <w:rsid w:val="00B9339D"/>
    <w:rsid w:val="00B93AF7"/>
    <w:rsid w:val="00B97166"/>
    <w:rsid w:val="00BA108C"/>
    <w:rsid w:val="00BA1DB1"/>
    <w:rsid w:val="00BA3547"/>
    <w:rsid w:val="00BA40E8"/>
    <w:rsid w:val="00BA5DDF"/>
    <w:rsid w:val="00BA6E1E"/>
    <w:rsid w:val="00BA719A"/>
    <w:rsid w:val="00BA7E55"/>
    <w:rsid w:val="00BB1D58"/>
    <w:rsid w:val="00BB5A46"/>
    <w:rsid w:val="00BB5E35"/>
    <w:rsid w:val="00BB6A76"/>
    <w:rsid w:val="00BB6D3E"/>
    <w:rsid w:val="00BB6F3C"/>
    <w:rsid w:val="00BC0C2D"/>
    <w:rsid w:val="00BC468B"/>
    <w:rsid w:val="00BC47E2"/>
    <w:rsid w:val="00BC4B5A"/>
    <w:rsid w:val="00BC4C64"/>
    <w:rsid w:val="00BC782B"/>
    <w:rsid w:val="00BD360E"/>
    <w:rsid w:val="00BD41EF"/>
    <w:rsid w:val="00BD4991"/>
    <w:rsid w:val="00BD4B8A"/>
    <w:rsid w:val="00BD7A16"/>
    <w:rsid w:val="00BD7D09"/>
    <w:rsid w:val="00BE56CF"/>
    <w:rsid w:val="00BE5A30"/>
    <w:rsid w:val="00BE5E5E"/>
    <w:rsid w:val="00BE649F"/>
    <w:rsid w:val="00BE7093"/>
    <w:rsid w:val="00BE7D32"/>
    <w:rsid w:val="00BE7DB3"/>
    <w:rsid w:val="00BF00FA"/>
    <w:rsid w:val="00BF074F"/>
    <w:rsid w:val="00BF1335"/>
    <w:rsid w:val="00BF246A"/>
    <w:rsid w:val="00BF2883"/>
    <w:rsid w:val="00BF3919"/>
    <w:rsid w:val="00BF402D"/>
    <w:rsid w:val="00BF6F75"/>
    <w:rsid w:val="00BF76BA"/>
    <w:rsid w:val="00BF7BC5"/>
    <w:rsid w:val="00BF7E61"/>
    <w:rsid w:val="00BF7FDA"/>
    <w:rsid w:val="00C02B3B"/>
    <w:rsid w:val="00C0523A"/>
    <w:rsid w:val="00C05777"/>
    <w:rsid w:val="00C07772"/>
    <w:rsid w:val="00C11290"/>
    <w:rsid w:val="00C11EB0"/>
    <w:rsid w:val="00C120A2"/>
    <w:rsid w:val="00C13C06"/>
    <w:rsid w:val="00C17E24"/>
    <w:rsid w:val="00C17F66"/>
    <w:rsid w:val="00C2281E"/>
    <w:rsid w:val="00C233A4"/>
    <w:rsid w:val="00C242C5"/>
    <w:rsid w:val="00C264F8"/>
    <w:rsid w:val="00C269FD"/>
    <w:rsid w:val="00C32087"/>
    <w:rsid w:val="00C328DF"/>
    <w:rsid w:val="00C3321B"/>
    <w:rsid w:val="00C3551B"/>
    <w:rsid w:val="00C35B3E"/>
    <w:rsid w:val="00C40018"/>
    <w:rsid w:val="00C45CFA"/>
    <w:rsid w:val="00C50096"/>
    <w:rsid w:val="00C512F5"/>
    <w:rsid w:val="00C52A90"/>
    <w:rsid w:val="00C533CB"/>
    <w:rsid w:val="00C56DAB"/>
    <w:rsid w:val="00C5772E"/>
    <w:rsid w:val="00C602F0"/>
    <w:rsid w:val="00C605A2"/>
    <w:rsid w:val="00C62D42"/>
    <w:rsid w:val="00C65763"/>
    <w:rsid w:val="00C65847"/>
    <w:rsid w:val="00C6706A"/>
    <w:rsid w:val="00C67389"/>
    <w:rsid w:val="00C6757B"/>
    <w:rsid w:val="00C67B93"/>
    <w:rsid w:val="00C67BDA"/>
    <w:rsid w:val="00C7001D"/>
    <w:rsid w:val="00C74549"/>
    <w:rsid w:val="00C76072"/>
    <w:rsid w:val="00C77B42"/>
    <w:rsid w:val="00C816A0"/>
    <w:rsid w:val="00C81DAE"/>
    <w:rsid w:val="00C83F3B"/>
    <w:rsid w:val="00C845BB"/>
    <w:rsid w:val="00C873D4"/>
    <w:rsid w:val="00C87465"/>
    <w:rsid w:val="00C87CD0"/>
    <w:rsid w:val="00C90BF4"/>
    <w:rsid w:val="00C913CD"/>
    <w:rsid w:val="00C91ABE"/>
    <w:rsid w:val="00C92174"/>
    <w:rsid w:val="00C96207"/>
    <w:rsid w:val="00CA2F31"/>
    <w:rsid w:val="00CA2FB3"/>
    <w:rsid w:val="00CA406F"/>
    <w:rsid w:val="00CA626C"/>
    <w:rsid w:val="00CA62DC"/>
    <w:rsid w:val="00CA74CC"/>
    <w:rsid w:val="00CB07F1"/>
    <w:rsid w:val="00CB123C"/>
    <w:rsid w:val="00CB124A"/>
    <w:rsid w:val="00CB514D"/>
    <w:rsid w:val="00CB794D"/>
    <w:rsid w:val="00CC0C09"/>
    <w:rsid w:val="00CC2651"/>
    <w:rsid w:val="00CC3E3E"/>
    <w:rsid w:val="00CC618B"/>
    <w:rsid w:val="00CC6E61"/>
    <w:rsid w:val="00CD0CDD"/>
    <w:rsid w:val="00CD4706"/>
    <w:rsid w:val="00CD4B73"/>
    <w:rsid w:val="00CD56A1"/>
    <w:rsid w:val="00CE313D"/>
    <w:rsid w:val="00CE36B2"/>
    <w:rsid w:val="00CE4F4F"/>
    <w:rsid w:val="00CE5F96"/>
    <w:rsid w:val="00CE6C03"/>
    <w:rsid w:val="00CE7758"/>
    <w:rsid w:val="00CE7881"/>
    <w:rsid w:val="00CF04A8"/>
    <w:rsid w:val="00CF22C2"/>
    <w:rsid w:val="00CF386E"/>
    <w:rsid w:val="00CF4AE7"/>
    <w:rsid w:val="00CF55E4"/>
    <w:rsid w:val="00CF5EA5"/>
    <w:rsid w:val="00CF7803"/>
    <w:rsid w:val="00CF788B"/>
    <w:rsid w:val="00D00C33"/>
    <w:rsid w:val="00D01789"/>
    <w:rsid w:val="00D02F4E"/>
    <w:rsid w:val="00D07084"/>
    <w:rsid w:val="00D070B6"/>
    <w:rsid w:val="00D10128"/>
    <w:rsid w:val="00D132F5"/>
    <w:rsid w:val="00D13A2F"/>
    <w:rsid w:val="00D14912"/>
    <w:rsid w:val="00D14ADB"/>
    <w:rsid w:val="00D14CDE"/>
    <w:rsid w:val="00D16C15"/>
    <w:rsid w:val="00D22BE9"/>
    <w:rsid w:val="00D24FEE"/>
    <w:rsid w:val="00D26210"/>
    <w:rsid w:val="00D26C8C"/>
    <w:rsid w:val="00D31E6B"/>
    <w:rsid w:val="00D33335"/>
    <w:rsid w:val="00D335A6"/>
    <w:rsid w:val="00D34A53"/>
    <w:rsid w:val="00D35100"/>
    <w:rsid w:val="00D369A5"/>
    <w:rsid w:val="00D36F47"/>
    <w:rsid w:val="00D36F69"/>
    <w:rsid w:val="00D37C65"/>
    <w:rsid w:val="00D37E5D"/>
    <w:rsid w:val="00D4067A"/>
    <w:rsid w:val="00D42018"/>
    <w:rsid w:val="00D4222A"/>
    <w:rsid w:val="00D428D3"/>
    <w:rsid w:val="00D431DC"/>
    <w:rsid w:val="00D4386B"/>
    <w:rsid w:val="00D443E6"/>
    <w:rsid w:val="00D45403"/>
    <w:rsid w:val="00D45ADB"/>
    <w:rsid w:val="00D50853"/>
    <w:rsid w:val="00D515CE"/>
    <w:rsid w:val="00D52A02"/>
    <w:rsid w:val="00D5515F"/>
    <w:rsid w:val="00D55DCD"/>
    <w:rsid w:val="00D57589"/>
    <w:rsid w:val="00D57E8A"/>
    <w:rsid w:val="00D63760"/>
    <w:rsid w:val="00D6490C"/>
    <w:rsid w:val="00D650D0"/>
    <w:rsid w:val="00D65297"/>
    <w:rsid w:val="00D67A7B"/>
    <w:rsid w:val="00D70452"/>
    <w:rsid w:val="00D70A3C"/>
    <w:rsid w:val="00D7103F"/>
    <w:rsid w:val="00D716AE"/>
    <w:rsid w:val="00D7281E"/>
    <w:rsid w:val="00D739EB"/>
    <w:rsid w:val="00D74069"/>
    <w:rsid w:val="00D741F3"/>
    <w:rsid w:val="00D750D2"/>
    <w:rsid w:val="00D76102"/>
    <w:rsid w:val="00D7647D"/>
    <w:rsid w:val="00D76CC2"/>
    <w:rsid w:val="00D82AB8"/>
    <w:rsid w:val="00D8308D"/>
    <w:rsid w:val="00D83314"/>
    <w:rsid w:val="00D85FBF"/>
    <w:rsid w:val="00D87F81"/>
    <w:rsid w:val="00D90F49"/>
    <w:rsid w:val="00D913D2"/>
    <w:rsid w:val="00D918E6"/>
    <w:rsid w:val="00D931FE"/>
    <w:rsid w:val="00D94604"/>
    <w:rsid w:val="00D96737"/>
    <w:rsid w:val="00DA1089"/>
    <w:rsid w:val="00DA1583"/>
    <w:rsid w:val="00DA2CC2"/>
    <w:rsid w:val="00DA4730"/>
    <w:rsid w:val="00DB1C1D"/>
    <w:rsid w:val="00DB2B01"/>
    <w:rsid w:val="00DB2D40"/>
    <w:rsid w:val="00DB472E"/>
    <w:rsid w:val="00DB543B"/>
    <w:rsid w:val="00DB6964"/>
    <w:rsid w:val="00DB7624"/>
    <w:rsid w:val="00DB76DC"/>
    <w:rsid w:val="00DB7BC5"/>
    <w:rsid w:val="00DC043B"/>
    <w:rsid w:val="00DC0E27"/>
    <w:rsid w:val="00DC2AE5"/>
    <w:rsid w:val="00DC2E70"/>
    <w:rsid w:val="00DC5C58"/>
    <w:rsid w:val="00DC5CBB"/>
    <w:rsid w:val="00DC66CD"/>
    <w:rsid w:val="00DC67D5"/>
    <w:rsid w:val="00DC6E2C"/>
    <w:rsid w:val="00DD1008"/>
    <w:rsid w:val="00DD391B"/>
    <w:rsid w:val="00DD461D"/>
    <w:rsid w:val="00DD7470"/>
    <w:rsid w:val="00DE0824"/>
    <w:rsid w:val="00DE324A"/>
    <w:rsid w:val="00DE5729"/>
    <w:rsid w:val="00DE65B3"/>
    <w:rsid w:val="00DE6F7C"/>
    <w:rsid w:val="00DE7D4D"/>
    <w:rsid w:val="00DF0F25"/>
    <w:rsid w:val="00DF141F"/>
    <w:rsid w:val="00DF2771"/>
    <w:rsid w:val="00DF455A"/>
    <w:rsid w:val="00DF4DB8"/>
    <w:rsid w:val="00DF56A6"/>
    <w:rsid w:val="00DF602E"/>
    <w:rsid w:val="00DF76F0"/>
    <w:rsid w:val="00E00FCF"/>
    <w:rsid w:val="00E022C7"/>
    <w:rsid w:val="00E025F4"/>
    <w:rsid w:val="00E04625"/>
    <w:rsid w:val="00E06B5D"/>
    <w:rsid w:val="00E06F49"/>
    <w:rsid w:val="00E10DCE"/>
    <w:rsid w:val="00E11743"/>
    <w:rsid w:val="00E14082"/>
    <w:rsid w:val="00E14E02"/>
    <w:rsid w:val="00E14EF4"/>
    <w:rsid w:val="00E1688A"/>
    <w:rsid w:val="00E1759C"/>
    <w:rsid w:val="00E2321B"/>
    <w:rsid w:val="00E239D6"/>
    <w:rsid w:val="00E23E70"/>
    <w:rsid w:val="00E24773"/>
    <w:rsid w:val="00E3454C"/>
    <w:rsid w:val="00E345F2"/>
    <w:rsid w:val="00E3462F"/>
    <w:rsid w:val="00E36354"/>
    <w:rsid w:val="00E36409"/>
    <w:rsid w:val="00E37AEE"/>
    <w:rsid w:val="00E40AFC"/>
    <w:rsid w:val="00E42A61"/>
    <w:rsid w:val="00E441DB"/>
    <w:rsid w:val="00E446A9"/>
    <w:rsid w:val="00E4562E"/>
    <w:rsid w:val="00E4761A"/>
    <w:rsid w:val="00E504A4"/>
    <w:rsid w:val="00E50514"/>
    <w:rsid w:val="00E50DD5"/>
    <w:rsid w:val="00E537E1"/>
    <w:rsid w:val="00E54877"/>
    <w:rsid w:val="00E55241"/>
    <w:rsid w:val="00E561F5"/>
    <w:rsid w:val="00E61107"/>
    <w:rsid w:val="00E624F3"/>
    <w:rsid w:val="00E634FF"/>
    <w:rsid w:val="00E7205B"/>
    <w:rsid w:val="00E7271B"/>
    <w:rsid w:val="00E72E1F"/>
    <w:rsid w:val="00E73124"/>
    <w:rsid w:val="00E73863"/>
    <w:rsid w:val="00E73BAC"/>
    <w:rsid w:val="00E83E2C"/>
    <w:rsid w:val="00E84399"/>
    <w:rsid w:val="00E84B56"/>
    <w:rsid w:val="00E85796"/>
    <w:rsid w:val="00E87778"/>
    <w:rsid w:val="00E92BC8"/>
    <w:rsid w:val="00E93489"/>
    <w:rsid w:val="00E9576D"/>
    <w:rsid w:val="00E96333"/>
    <w:rsid w:val="00E9714B"/>
    <w:rsid w:val="00EA02E0"/>
    <w:rsid w:val="00EA0DE9"/>
    <w:rsid w:val="00EA2984"/>
    <w:rsid w:val="00EB0206"/>
    <w:rsid w:val="00EB22E6"/>
    <w:rsid w:val="00EB3C5F"/>
    <w:rsid w:val="00EB3FAD"/>
    <w:rsid w:val="00EB4989"/>
    <w:rsid w:val="00EB49A6"/>
    <w:rsid w:val="00EB5F4C"/>
    <w:rsid w:val="00EC3B84"/>
    <w:rsid w:val="00EC43A6"/>
    <w:rsid w:val="00EC4453"/>
    <w:rsid w:val="00EC573E"/>
    <w:rsid w:val="00EC60AF"/>
    <w:rsid w:val="00ED07CB"/>
    <w:rsid w:val="00ED20AE"/>
    <w:rsid w:val="00ED39A3"/>
    <w:rsid w:val="00ED4F9E"/>
    <w:rsid w:val="00ED5146"/>
    <w:rsid w:val="00EE12E1"/>
    <w:rsid w:val="00EE19B8"/>
    <w:rsid w:val="00EE2064"/>
    <w:rsid w:val="00EE3FAC"/>
    <w:rsid w:val="00EE5D6E"/>
    <w:rsid w:val="00EE6F68"/>
    <w:rsid w:val="00EE7060"/>
    <w:rsid w:val="00EF0E46"/>
    <w:rsid w:val="00EF351E"/>
    <w:rsid w:val="00EF382B"/>
    <w:rsid w:val="00F000C6"/>
    <w:rsid w:val="00F00B53"/>
    <w:rsid w:val="00F01667"/>
    <w:rsid w:val="00F022C7"/>
    <w:rsid w:val="00F02569"/>
    <w:rsid w:val="00F02DD4"/>
    <w:rsid w:val="00F039FD"/>
    <w:rsid w:val="00F05B90"/>
    <w:rsid w:val="00F0758B"/>
    <w:rsid w:val="00F075F5"/>
    <w:rsid w:val="00F10AA9"/>
    <w:rsid w:val="00F141EF"/>
    <w:rsid w:val="00F144FA"/>
    <w:rsid w:val="00F223E9"/>
    <w:rsid w:val="00F22594"/>
    <w:rsid w:val="00F22B4F"/>
    <w:rsid w:val="00F22F8C"/>
    <w:rsid w:val="00F24CDE"/>
    <w:rsid w:val="00F31D6A"/>
    <w:rsid w:val="00F323E8"/>
    <w:rsid w:val="00F32EC2"/>
    <w:rsid w:val="00F331BA"/>
    <w:rsid w:val="00F34D0C"/>
    <w:rsid w:val="00F40D43"/>
    <w:rsid w:val="00F4207B"/>
    <w:rsid w:val="00F43D06"/>
    <w:rsid w:val="00F44535"/>
    <w:rsid w:val="00F46078"/>
    <w:rsid w:val="00F4629F"/>
    <w:rsid w:val="00F47864"/>
    <w:rsid w:val="00F47DB4"/>
    <w:rsid w:val="00F5031B"/>
    <w:rsid w:val="00F548C9"/>
    <w:rsid w:val="00F56697"/>
    <w:rsid w:val="00F56A9D"/>
    <w:rsid w:val="00F605C4"/>
    <w:rsid w:val="00F71142"/>
    <w:rsid w:val="00F72595"/>
    <w:rsid w:val="00F75319"/>
    <w:rsid w:val="00F75FB1"/>
    <w:rsid w:val="00F76805"/>
    <w:rsid w:val="00F76F8E"/>
    <w:rsid w:val="00F8027B"/>
    <w:rsid w:val="00F80345"/>
    <w:rsid w:val="00F809AC"/>
    <w:rsid w:val="00F80E87"/>
    <w:rsid w:val="00F815F3"/>
    <w:rsid w:val="00F81F7D"/>
    <w:rsid w:val="00F83715"/>
    <w:rsid w:val="00F8408C"/>
    <w:rsid w:val="00F858AE"/>
    <w:rsid w:val="00F867A1"/>
    <w:rsid w:val="00F86A70"/>
    <w:rsid w:val="00F86E3F"/>
    <w:rsid w:val="00F871FC"/>
    <w:rsid w:val="00F87B3A"/>
    <w:rsid w:val="00F87C70"/>
    <w:rsid w:val="00F909E4"/>
    <w:rsid w:val="00F924BB"/>
    <w:rsid w:val="00F93A04"/>
    <w:rsid w:val="00F94D2F"/>
    <w:rsid w:val="00F95F6C"/>
    <w:rsid w:val="00F96138"/>
    <w:rsid w:val="00F96E16"/>
    <w:rsid w:val="00FA0067"/>
    <w:rsid w:val="00FA0FF0"/>
    <w:rsid w:val="00FA35EC"/>
    <w:rsid w:val="00FA42F2"/>
    <w:rsid w:val="00FA5531"/>
    <w:rsid w:val="00FA55ED"/>
    <w:rsid w:val="00FA5A47"/>
    <w:rsid w:val="00FA5C16"/>
    <w:rsid w:val="00FA66BB"/>
    <w:rsid w:val="00FB2F6F"/>
    <w:rsid w:val="00FB2FA3"/>
    <w:rsid w:val="00FB30B8"/>
    <w:rsid w:val="00FB381C"/>
    <w:rsid w:val="00FC060D"/>
    <w:rsid w:val="00FC18ED"/>
    <w:rsid w:val="00FC42F6"/>
    <w:rsid w:val="00FD1923"/>
    <w:rsid w:val="00FD22A1"/>
    <w:rsid w:val="00FD23DB"/>
    <w:rsid w:val="00FD2D13"/>
    <w:rsid w:val="00FD3142"/>
    <w:rsid w:val="00FD7646"/>
    <w:rsid w:val="00FE0160"/>
    <w:rsid w:val="00FE0D53"/>
    <w:rsid w:val="00FE1882"/>
    <w:rsid w:val="00FE1E41"/>
    <w:rsid w:val="00FE545C"/>
    <w:rsid w:val="00FE5A50"/>
    <w:rsid w:val="00FF00C3"/>
    <w:rsid w:val="00FF0361"/>
    <w:rsid w:val="00FF479C"/>
    <w:rsid w:val="00FF6269"/>
    <w:rsid w:val="00FF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6BA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7E5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22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8">
    <w:name w:val="id8"/>
    <w:basedOn w:val="Normal"/>
    <w:rsid w:val="00FE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3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Data" Target="diagrams/data2.xml"/><Relationship Id="rId5" Type="http://schemas.openxmlformats.org/officeDocument/2006/relationships/diagramLayout" Target="diagrams/layout1.xml"/><Relationship Id="rId15" Type="http://schemas.microsoft.com/office/2007/relationships/diagramDrawing" Target="diagrams/drawing2.xml"/><Relationship Id="rId10" Type="http://schemas.openxmlformats.org/officeDocument/2006/relationships/package" Target="embeddings/Microsoft_Office_PowerPoint_Slide1.sldx"/><Relationship Id="rId4" Type="http://schemas.openxmlformats.org/officeDocument/2006/relationships/diagramData" Target="diagrams/data1.xml"/><Relationship Id="rId9" Type="http://schemas.openxmlformats.org/officeDocument/2006/relationships/image" Target="media/image1.emf"/><Relationship Id="rId14" Type="http://schemas.openxmlformats.org/officeDocument/2006/relationships/diagramColors" Target="diagrams/colors2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CB6ED9-5A44-4603-B42D-A233F120BC2F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BF7A070-1936-4FBC-BCD0-AF943039FB1D}">
      <dgm:prSet phldrT="[Text]"/>
      <dgm:spPr/>
      <dgm:t>
        <a:bodyPr/>
        <a:lstStyle/>
        <a:p>
          <a:pPr rtl="1"/>
          <a:r>
            <a:rPr lang="ar-JO" dirty="0" smtClean="0"/>
            <a:t>الدساتير الدولية، القوانين والسياسات</a:t>
          </a:r>
          <a:endParaRPr lang="en-GB" dirty="0"/>
        </a:p>
      </dgm:t>
    </dgm:pt>
    <dgm:pt modelId="{E36A7737-C139-4EAD-B115-7A5D1B177D09}" type="parTrans" cxnId="{60ACB264-09AB-4A10-AF6D-8F21E95A81E6}">
      <dgm:prSet/>
      <dgm:spPr/>
      <dgm:t>
        <a:bodyPr/>
        <a:lstStyle/>
        <a:p>
          <a:endParaRPr lang="en-GB"/>
        </a:p>
      </dgm:t>
    </dgm:pt>
    <dgm:pt modelId="{752C7BAB-02DE-4F93-90E6-EA4C61BC8AD5}" type="sibTrans" cxnId="{60ACB264-09AB-4A10-AF6D-8F21E95A81E6}">
      <dgm:prSet/>
      <dgm:spPr/>
      <dgm:t>
        <a:bodyPr/>
        <a:lstStyle/>
        <a:p>
          <a:endParaRPr lang="en-GB"/>
        </a:p>
      </dgm:t>
    </dgm:pt>
    <dgm:pt modelId="{84A461DA-56F0-4FC4-8FEB-946C27C42011}">
      <dgm:prSet phldrT="[Text]" custT="1"/>
      <dgm:spPr/>
      <dgm:t>
        <a:bodyPr/>
        <a:lstStyle/>
        <a:p>
          <a:r>
            <a:rPr lang="ar-JO" sz="800" b="1" dirty="0" smtClean="0"/>
            <a:t>القانون</a:t>
          </a:r>
        </a:p>
        <a:p>
          <a:r>
            <a:rPr lang="ar-JO" sz="800" b="1" dirty="0" smtClean="0"/>
            <a:t>الدولي لحقوق</a:t>
          </a:r>
          <a:r>
            <a:rPr lang="ar-JO" sz="2400" b="1" dirty="0" smtClean="0"/>
            <a:t> </a:t>
          </a:r>
          <a:r>
            <a:rPr lang="ar-JO" sz="800" b="1" dirty="0" smtClean="0"/>
            <a:t>الإنسان</a:t>
          </a:r>
          <a:endParaRPr lang="en-GB" sz="800" b="1" dirty="0"/>
        </a:p>
      </dgm:t>
    </dgm:pt>
    <dgm:pt modelId="{89EFCB08-DEB7-42A2-9F37-D8E8E1270A50}" type="parTrans" cxnId="{2F8D3A87-6CCB-4B48-BAE1-E1E28344A88F}">
      <dgm:prSet/>
      <dgm:spPr/>
      <dgm:t>
        <a:bodyPr/>
        <a:lstStyle/>
        <a:p>
          <a:endParaRPr lang="en-GB"/>
        </a:p>
      </dgm:t>
    </dgm:pt>
    <dgm:pt modelId="{87EF9B99-673C-4A38-A5A5-DC99ED94FEE0}" type="sibTrans" cxnId="{2F8D3A87-6CCB-4B48-BAE1-E1E28344A88F}">
      <dgm:prSet/>
      <dgm:spPr/>
      <dgm:t>
        <a:bodyPr/>
        <a:lstStyle/>
        <a:p>
          <a:endParaRPr lang="en-GB"/>
        </a:p>
      </dgm:t>
    </dgm:pt>
    <dgm:pt modelId="{B4EFC41D-7CC2-4FA9-808B-F3286E49A98F}">
      <dgm:prSet phldrT="[Text]"/>
      <dgm:spPr/>
      <dgm:t>
        <a:bodyPr/>
        <a:lstStyle/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b="1" dirty="0" smtClean="0">
              <a:solidFill>
                <a:srgbClr val="0000FF"/>
              </a:solidFill>
            </a:rPr>
            <a:t>    </a:t>
          </a:r>
        </a:p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ar-JO" b="1" dirty="0" smtClean="0">
              <a:solidFill>
                <a:srgbClr val="0000FF"/>
              </a:solidFill>
            </a:rPr>
            <a:t>اتفاقية حقوق</a:t>
          </a:r>
          <a:endParaRPr lang="de-DE" b="1" dirty="0" smtClean="0">
            <a:solidFill>
              <a:srgbClr val="0000FF"/>
            </a:solidFill>
          </a:endParaRPr>
        </a:p>
        <a:p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ar-JO" b="1" dirty="0" smtClean="0">
              <a:solidFill>
                <a:srgbClr val="0000FF"/>
              </a:solidFill>
            </a:rPr>
            <a:t> الطفل</a:t>
          </a:r>
          <a:endParaRPr lang="en-GB" b="1" dirty="0" smtClean="0">
            <a:solidFill>
              <a:srgbClr val="0000FF"/>
            </a:solidFill>
          </a:endParaRPr>
        </a:p>
        <a:p>
          <a:pPr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b="1" dirty="0" smtClean="0">
              <a:solidFill>
                <a:srgbClr val="0000FF"/>
              </a:solidFill>
            </a:rPr>
            <a:t> </a:t>
          </a:r>
          <a:endParaRPr lang="en-GB" b="1" dirty="0">
            <a:solidFill>
              <a:srgbClr val="0000FF"/>
            </a:solidFill>
          </a:endParaRPr>
        </a:p>
      </dgm:t>
    </dgm:pt>
    <dgm:pt modelId="{4BD8236F-043C-4EA8-BC84-B22C4CBC7591}" type="parTrans" cxnId="{431B7F6A-CD4C-48CB-8DCD-D6741FF9A4D7}">
      <dgm:prSet/>
      <dgm:spPr/>
      <dgm:t>
        <a:bodyPr/>
        <a:lstStyle/>
        <a:p>
          <a:endParaRPr lang="en-GB"/>
        </a:p>
      </dgm:t>
    </dgm:pt>
    <dgm:pt modelId="{42E467FD-AEF2-4619-8BA7-44CAF00C47D2}" type="sibTrans" cxnId="{431B7F6A-CD4C-48CB-8DCD-D6741FF9A4D7}">
      <dgm:prSet/>
      <dgm:spPr/>
      <dgm:t>
        <a:bodyPr/>
        <a:lstStyle/>
        <a:p>
          <a:endParaRPr lang="en-GB"/>
        </a:p>
      </dgm:t>
    </dgm:pt>
    <dgm:pt modelId="{6F934498-B4D1-4EAF-843E-DC842DF91F8D}">
      <dgm:prSet phldrT="[Text]"/>
      <dgm:spPr/>
      <dgm:t>
        <a:bodyPr/>
        <a:lstStyle/>
        <a:p>
          <a:r>
            <a:rPr lang="ar-JO" dirty="0" smtClean="0"/>
            <a:t>المعاهدات </a:t>
          </a:r>
          <a:r>
            <a:rPr lang="ar-JO" dirty="0" err="1" smtClean="0"/>
            <a:t>الإقليمية </a:t>
          </a:r>
          <a:r>
            <a:rPr lang="ar-JO" dirty="0" smtClean="0"/>
            <a:t>– إفريقيا، القارة الأمريكية، أوروبا</a:t>
          </a:r>
          <a:endParaRPr lang="en-GB" dirty="0"/>
        </a:p>
      </dgm:t>
    </dgm:pt>
    <dgm:pt modelId="{BA8118DC-0B0F-4F27-93B1-73006623A234}" type="parTrans" cxnId="{286C2FE9-FA8D-4852-863F-77C92C7213F7}">
      <dgm:prSet/>
      <dgm:spPr/>
      <dgm:t>
        <a:bodyPr/>
        <a:lstStyle/>
        <a:p>
          <a:endParaRPr lang="en-GB"/>
        </a:p>
      </dgm:t>
    </dgm:pt>
    <dgm:pt modelId="{B998A5B6-F8BF-4BDF-A84A-BDCBEE62A7C1}" type="sibTrans" cxnId="{286C2FE9-FA8D-4852-863F-77C92C7213F7}">
      <dgm:prSet/>
      <dgm:spPr/>
      <dgm:t>
        <a:bodyPr/>
        <a:lstStyle/>
        <a:p>
          <a:endParaRPr lang="en-GB"/>
        </a:p>
      </dgm:t>
    </dgm:pt>
    <dgm:pt modelId="{ECE8C8B5-CB9A-40DA-9D84-E87D86667046}">
      <dgm:prSet phldrT="[Text]"/>
      <dgm:spPr/>
      <dgm:t>
        <a:bodyPr/>
        <a:lstStyle/>
        <a:p>
          <a:r>
            <a:rPr lang="ar-JO" dirty="0" smtClean="0"/>
            <a:t>القانون الإنساني الدولي وقانون المحكمة الجنائية الدولية</a:t>
          </a:r>
          <a:endParaRPr lang="en-GB" dirty="0"/>
        </a:p>
      </dgm:t>
    </dgm:pt>
    <dgm:pt modelId="{0FC2D08D-4316-490F-9771-E4F470F55675}" type="parTrans" cxnId="{50405BFF-8305-4905-94CD-B49210DD1193}">
      <dgm:prSet/>
      <dgm:spPr/>
      <dgm:t>
        <a:bodyPr/>
        <a:lstStyle/>
        <a:p>
          <a:endParaRPr lang="en-GB"/>
        </a:p>
      </dgm:t>
    </dgm:pt>
    <dgm:pt modelId="{7955B254-AC54-4B67-9973-99A29F97808B}" type="sibTrans" cxnId="{50405BFF-8305-4905-94CD-B49210DD1193}">
      <dgm:prSet/>
      <dgm:spPr/>
      <dgm:t>
        <a:bodyPr/>
        <a:lstStyle/>
        <a:p>
          <a:endParaRPr lang="en-GB"/>
        </a:p>
      </dgm:t>
    </dgm:pt>
    <dgm:pt modelId="{46928DB2-35FB-401B-9BFB-9CA94376647C}">
      <dgm:prSet phldrT="[Text]"/>
      <dgm:spPr/>
      <dgm:t>
        <a:bodyPr/>
        <a:lstStyle/>
        <a:p>
          <a:r>
            <a:rPr lang="ar-JO" dirty="0" smtClean="0"/>
            <a:t>قانون اللاجئين والمبادئ الإرشادية المتعلقة بالنازحين</a:t>
          </a:r>
          <a:endParaRPr lang="en-GB" dirty="0"/>
        </a:p>
      </dgm:t>
    </dgm:pt>
    <dgm:pt modelId="{53730526-7923-4996-BB4A-178111F06AC9}" type="parTrans" cxnId="{C0BF33A1-4100-44B0-BAB4-55A7FDC3357B}">
      <dgm:prSet/>
      <dgm:spPr/>
      <dgm:t>
        <a:bodyPr/>
        <a:lstStyle/>
        <a:p>
          <a:endParaRPr lang="en-GB"/>
        </a:p>
      </dgm:t>
    </dgm:pt>
    <dgm:pt modelId="{A561E931-CADB-4460-800B-82184298418A}" type="sibTrans" cxnId="{C0BF33A1-4100-44B0-BAB4-55A7FDC3357B}">
      <dgm:prSet/>
      <dgm:spPr/>
      <dgm:t>
        <a:bodyPr/>
        <a:lstStyle/>
        <a:p>
          <a:endParaRPr lang="en-GB"/>
        </a:p>
      </dgm:t>
    </dgm:pt>
    <dgm:pt modelId="{2DE3468E-0B03-4670-B6C9-84EF41EF351F}" type="pres">
      <dgm:prSet presAssocID="{68CB6ED9-5A44-4603-B42D-A233F120BC2F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C123C10-AF55-4A1B-9655-5D2FEB2838B7}" type="pres">
      <dgm:prSet presAssocID="{2BF7A070-1936-4FBC-BCD0-AF943039FB1D}" presName="circ1" presStyleLbl="vennNode1" presStyleIdx="0" presStyleCnt="6" custScaleX="550289" custScaleY="48786" custLinFactNeighborX="35643" custLinFactNeighborY="-91533"/>
      <dgm:spPr/>
    </dgm:pt>
    <dgm:pt modelId="{9D4267DA-49A2-40F3-8417-D009907ECBC5}" type="pres">
      <dgm:prSet presAssocID="{2BF7A070-1936-4FBC-BCD0-AF943039FB1D}" presName="circ1Tx" presStyleLbl="revTx" presStyleIdx="0" presStyleCnt="0" custScaleX="4280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5522BE-7405-4E30-A2C7-ABFB0142315E}" type="pres">
      <dgm:prSet presAssocID="{6F934498-B4D1-4EAF-843E-DC842DF91F8D}" presName="circ2" presStyleLbl="vennNode1" presStyleIdx="1" presStyleCnt="6" custScaleX="552970" custScaleY="57483" custLinFactNeighborX="18943" custLinFactNeighborY="-42582"/>
      <dgm:spPr/>
      <dgm:t>
        <a:bodyPr/>
        <a:lstStyle/>
        <a:p>
          <a:endParaRPr lang="en-GB"/>
        </a:p>
      </dgm:t>
    </dgm:pt>
    <dgm:pt modelId="{2AAE2B69-0C60-4EA5-A445-B48B94247174}" type="pres">
      <dgm:prSet presAssocID="{6F934498-B4D1-4EAF-843E-DC842DF91F8D}" presName="circ2Tx" presStyleLbl="revTx" presStyleIdx="0" presStyleCnt="0" custScaleX="419244" custScaleY="77451" custLinFactNeighborX="-98091" custLinFactNeighborY="-219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2D76677-BFF5-46E3-8620-A530110924A3}" type="pres">
      <dgm:prSet presAssocID="{84A461DA-56F0-4FC4-8FEB-946C27C42011}" presName="circ3" presStyleLbl="vennNode1" presStyleIdx="2" presStyleCnt="6" custScaleX="255996" custScaleY="115072" custLinFactX="90363" custLinFactNeighborX="100000" custLinFactNeighborY="73709"/>
      <dgm:spPr>
        <a:solidFill>
          <a:schemeClr val="accent6">
            <a:lumMod val="40000"/>
            <a:lumOff val="60000"/>
            <a:alpha val="29000"/>
          </a:schemeClr>
        </a:solidFill>
      </dgm:spPr>
      <dgm:t>
        <a:bodyPr/>
        <a:lstStyle/>
        <a:p>
          <a:endParaRPr lang="en-GB"/>
        </a:p>
      </dgm:t>
    </dgm:pt>
    <dgm:pt modelId="{2A75487D-74E3-429C-9B97-2D560CA99993}" type="pres">
      <dgm:prSet presAssocID="{84A461DA-56F0-4FC4-8FEB-946C27C42011}" presName="circ3Tx" presStyleLbl="revTx" presStyleIdx="0" presStyleCnt="0" custScaleX="124110" custScaleY="157431" custLinFactX="-100000" custLinFactNeighborX="-103251" custLinFactNeighborY="115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5260CE2-02EB-4203-8828-612FE8C72560}" type="pres">
      <dgm:prSet presAssocID="{ECE8C8B5-CB9A-40DA-9D84-E87D86667046}" presName="circ4" presStyleLbl="vennNode1" presStyleIdx="3" presStyleCnt="6" custScaleX="526816" custScaleY="185823" custLinFactY="11452" custLinFactNeighborX="53642" custLinFactNeighborY="100000"/>
      <dgm:spPr>
        <a:solidFill>
          <a:schemeClr val="accent1">
            <a:hueOff val="0"/>
            <a:satOff val="0"/>
            <a:lumOff val="0"/>
            <a:alpha val="33000"/>
          </a:schemeClr>
        </a:solidFill>
        <a:ln>
          <a:noFill/>
        </a:ln>
      </dgm:spPr>
      <dgm:t>
        <a:bodyPr/>
        <a:lstStyle/>
        <a:p>
          <a:endParaRPr lang="en-GB"/>
        </a:p>
      </dgm:t>
    </dgm:pt>
    <dgm:pt modelId="{08DF9025-4B3E-4136-BD6F-BCF768C67F0D}" type="pres">
      <dgm:prSet presAssocID="{ECE8C8B5-CB9A-40DA-9D84-E87D86667046}" presName="circ4Tx" presStyleLbl="revTx" presStyleIdx="0" presStyleCnt="0" custScaleX="143366" custLinFactX="82903" custLinFactNeighborX="100000" custLinFactNeighborY="-4505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46D0FF2-97D3-45BD-8228-1F547BC5DB21}" type="pres">
      <dgm:prSet presAssocID="{46928DB2-35FB-401B-9BFB-9CA94376647C}" presName="circ5" presStyleLbl="vennNode1" presStyleIdx="4" presStyleCnt="6" custScaleX="218974" custLinFactX="100000" custLinFactNeighborX="126642" custLinFactNeighborY="124"/>
      <dgm:spPr>
        <a:solidFill>
          <a:schemeClr val="accent2">
            <a:lumMod val="40000"/>
            <a:lumOff val="60000"/>
            <a:alpha val="35000"/>
          </a:schemeClr>
        </a:solidFill>
        <a:ln>
          <a:noFill/>
        </a:ln>
      </dgm:spPr>
      <dgm:t>
        <a:bodyPr/>
        <a:lstStyle/>
        <a:p>
          <a:endParaRPr lang="en-GB"/>
        </a:p>
      </dgm:t>
    </dgm:pt>
    <dgm:pt modelId="{F76046E7-B2EC-472C-B181-3626CCEF75AF}" type="pres">
      <dgm:prSet presAssocID="{46928DB2-35FB-401B-9BFB-9CA94376647C}" presName="circ5Tx" presStyleLbl="revTx" presStyleIdx="0" presStyleCnt="0" custScaleX="179234" custLinFactX="100000" custLinFactNeighborX="191239" custLinFactNeighborY="-3845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5FAEA46-D95A-44D8-8011-61718F8107FE}" type="pres">
      <dgm:prSet presAssocID="{B4EFC41D-7CC2-4FA9-808B-F3286E49A98F}" presName="circ6" presStyleLbl="vennNode1" presStyleIdx="5" presStyleCnt="6" custScaleX="121230" custScaleY="113088" custLinFactX="28131" custLinFactNeighborX="100000" custLinFactNeighborY="78156"/>
      <dgm:spPr>
        <a:solidFill>
          <a:srgbClr val="FF0000">
            <a:alpha val="25000"/>
          </a:srgbClr>
        </a:solidFill>
        <a:ln>
          <a:noFill/>
        </a:ln>
      </dgm:spPr>
      <dgm:t>
        <a:bodyPr/>
        <a:lstStyle/>
        <a:p>
          <a:endParaRPr lang="en-GB"/>
        </a:p>
      </dgm:t>
    </dgm:pt>
    <dgm:pt modelId="{73C168B3-FA09-495F-8BCB-603717DFD52F}" type="pres">
      <dgm:prSet presAssocID="{B4EFC41D-7CC2-4FA9-808B-F3286E49A98F}" presName="circ6Tx" presStyleLbl="revTx" presStyleIdx="0" presStyleCnt="0" custLinFactX="83766" custLinFactY="42369" custLinFactNeighborX="100000" custLinFactNeighborY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51B1BDD-D9CD-46C6-BA15-BFB0869F6844}" type="presOf" srcId="{6F934498-B4D1-4EAF-843E-DC842DF91F8D}" destId="{2AAE2B69-0C60-4EA5-A445-B48B94247174}" srcOrd="0" destOrd="0" presId="urn:microsoft.com/office/officeart/2005/8/layout/venn1"/>
    <dgm:cxn modelId="{C0BF33A1-4100-44B0-BAB4-55A7FDC3357B}" srcId="{68CB6ED9-5A44-4603-B42D-A233F120BC2F}" destId="{46928DB2-35FB-401B-9BFB-9CA94376647C}" srcOrd="4" destOrd="0" parTransId="{53730526-7923-4996-BB4A-178111F06AC9}" sibTransId="{A561E931-CADB-4460-800B-82184298418A}"/>
    <dgm:cxn modelId="{286C2FE9-FA8D-4852-863F-77C92C7213F7}" srcId="{68CB6ED9-5A44-4603-B42D-A233F120BC2F}" destId="{6F934498-B4D1-4EAF-843E-DC842DF91F8D}" srcOrd="1" destOrd="0" parTransId="{BA8118DC-0B0F-4F27-93B1-73006623A234}" sibTransId="{B998A5B6-F8BF-4BDF-A84A-BDCBEE62A7C1}"/>
    <dgm:cxn modelId="{72538B12-0201-4AAE-901E-16653390C52B}" type="presOf" srcId="{68CB6ED9-5A44-4603-B42D-A233F120BC2F}" destId="{2DE3468E-0B03-4670-B6C9-84EF41EF351F}" srcOrd="0" destOrd="0" presId="urn:microsoft.com/office/officeart/2005/8/layout/venn1"/>
    <dgm:cxn modelId="{29A01C39-0735-41F8-9FC1-54EB056C3046}" type="presOf" srcId="{2BF7A070-1936-4FBC-BCD0-AF943039FB1D}" destId="{9D4267DA-49A2-40F3-8417-D009907ECBC5}" srcOrd="0" destOrd="0" presId="urn:microsoft.com/office/officeart/2005/8/layout/venn1"/>
    <dgm:cxn modelId="{431B7F6A-CD4C-48CB-8DCD-D6741FF9A4D7}" srcId="{68CB6ED9-5A44-4603-B42D-A233F120BC2F}" destId="{B4EFC41D-7CC2-4FA9-808B-F3286E49A98F}" srcOrd="5" destOrd="0" parTransId="{4BD8236F-043C-4EA8-BC84-B22C4CBC7591}" sibTransId="{42E467FD-AEF2-4619-8BA7-44CAF00C47D2}"/>
    <dgm:cxn modelId="{FF431705-BF3B-4B46-9307-773F6F10E70D}" type="presOf" srcId="{84A461DA-56F0-4FC4-8FEB-946C27C42011}" destId="{2A75487D-74E3-429C-9B97-2D560CA99993}" srcOrd="0" destOrd="0" presId="urn:microsoft.com/office/officeart/2005/8/layout/venn1"/>
    <dgm:cxn modelId="{2F8D3A87-6CCB-4B48-BAE1-E1E28344A88F}" srcId="{68CB6ED9-5A44-4603-B42D-A233F120BC2F}" destId="{84A461DA-56F0-4FC4-8FEB-946C27C42011}" srcOrd="2" destOrd="0" parTransId="{89EFCB08-DEB7-42A2-9F37-D8E8E1270A50}" sibTransId="{87EF9B99-673C-4A38-A5A5-DC99ED94FEE0}"/>
    <dgm:cxn modelId="{50405BFF-8305-4905-94CD-B49210DD1193}" srcId="{68CB6ED9-5A44-4603-B42D-A233F120BC2F}" destId="{ECE8C8B5-CB9A-40DA-9D84-E87D86667046}" srcOrd="3" destOrd="0" parTransId="{0FC2D08D-4316-490F-9771-E4F470F55675}" sibTransId="{7955B254-AC54-4B67-9973-99A29F97808B}"/>
    <dgm:cxn modelId="{A5DF5400-22F7-408F-AC72-18449030CAAE}" type="presOf" srcId="{46928DB2-35FB-401B-9BFB-9CA94376647C}" destId="{F76046E7-B2EC-472C-B181-3626CCEF75AF}" srcOrd="0" destOrd="0" presId="urn:microsoft.com/office/officeart/2005/8/layout/venn1"/>
    <dgm:cxn modelId="{60ACB264-09AB-4A10-AF6D-8F21E95A81E6}" srcId="{68CB6ED9-5A44-4603-B42D-A233F120BC2F}" destId="{2BF7A070-1936-4FBC-BCD0-AF943039FB1D}" srcOrd="0" destOrd="0" parTransId="{E36A7737-C139-4EAD-B115-7A5D1B177D09}" sibTransId="{752C7BAB-02DE-4F93-90E6-EA4C61BC8AD5}"/>
    <dgm:cxn modelId="{5A58C153-D4B0-478E-9DBF-D330AEC1D488}" type="presOf" srcId="{B4EFC41D-7CC2-4FA9-808B-F3286E49A98F}" destId="{73C168B3-FA09-495F-8BCB-603717DFD52F}" srcOrd="0" destOrd="0" presId="urn:microsoft.com/office/officeart/2005/8/layout/venn1"/>
    <dgm:cxn modelId="{1CB0C331-6675-463D-A9E8-4E3DFE7EFAC5}" type="presOf" srcId="{ECE8C8B5-CB9A-40DA-9D84-E87D86667046}" destId="{08DF9025-4B3E-4136-BD6F-BCF768C67F0D}" srcOrd="0" destOrd="0" presId="urn:microsoft.com/office/officeart/2005/8/layout/venn1"/>
    <dgm:cxn modelId="{F82CB3E9-782E-4C0A-A12B-D6241D7B56DB}" type="presParOf" srcId="{2DE3468E-0B03-4670-B6C9-84EF41EF351F}" destId="{DC123C10-AF55-4A1B-9655-5D2FEB2838B7}" srcOrd="0" destOrd="0" presId="urn:microsoft.com/office/officeart/2005/8/layout/venn1"/>
    <dgm:cxn modelId="{910CDD6B-5F49-4338-9BEF-BC76131EBF6C}" type="presParOf" srcId="{2DE3468E-0B03-4670-B6C9-84EF41EF351F}" destId="{9D4267DA-49A2-40F3-8417-D009907ECBC5}" srcOrd="1" destOrd="0" presId="urn:microsoft.com/office/officeart/2005/8/layout/venn1"/>
    <dgm:cxn modelId="{AEABD2DA-9CE7-4040-89EE-F49C0A7A191D}" type="presParOf" srcId="{2DE3468E-0B03-4670-B6C9-84EF41EF351F}" destId="{2F5522BE-7405-4E30-A2C7-ABFB0142315E}" srcOrd="2" destOrd="0" presId="urn:microsoft.com/office/officeart/2005/8/layout/venn1"/>
    <dgm:cxn modelId="{E7B8FB6E-7911-4D24-BBC2-B1A355525565}" type="presParOf" srcId="{2DE3468E-0B03-4670-B6C9-84EF41EF351F}" destId="{2AAE2B69-0C60-4EA5-A445-B48B94247174}" srcOrd="3" destOrd="0" presId="urn:microsoft.com/office/officeart/2005/8/layout/venn1"/>
    <dgm:cxn modelId="{39E9F5C0-3661-4A49-8EB3-8CF0E21A4F46}" type="presParOf" srcId="{2DE3468E-0B03-4670-B6C9-84EF41EF351F}" destId="{E2D76677-BFF5-46E3-8620-A530110924A3}" srcOrd="4" destOrd="0" presId="urn:microsoft.com/office/officeart/2005/8/layout/venn1"/>
    <dgm:cxn modelId="{0308788F-16F2-4C5C-81FD-D654389FBC71}" type="presParOf" srcId="{2DE3468E-0B03-4670-B6C9-84EF41EF351F}" destId="{2A75487D-74E3-429C-9B97-2D560CA99993}" srcOrd="5" destOrd="0" presId="urn:microsoft.com/office/officeart/2005/8/layout/venn1"/>
    <dgm:cxn modelId="{AD581707-DF20-4C46-A52C-53C8C81D0B9F}" type="presParOf" srcId="{2DE3468E-0B03-4670-B6C9-84EF41EF351F}" destId="{C5260CE2-02EB-4203-8828-612FE8C72560}" srcOrd="6" destOrd="0" presId="urn:microsoft.com/office/officeart/2005/8/layout/venn1"/>
    <dgm:cxn modelId="{D98E7DC7-6D57-46DF-85CD-EFED4B73942E}" type="presParOf" srcId="{2DE3468E-0B03-4670-B6C9-84EF41EF351F}" destId="{08DF9025-4B3E-4136-BD6F-BCF768C67F0D}" srcOrd="7" destOrd="0" presId="urn:microsoft.com/office/officeart/2005/8/layout/venn1"/>
    <dgm:cxn modelId="{D7496E30-6F30-4D14-B0BF-11B0394F659E}" type="presParOf" srcId="{2DE3468E-0B03-4670-B6C9-84EF41EF351F}" destId="{A46D0FF2-97D3-45BD-8228-1F547BC5DB21}" srcOrd="8" destOrd="0" presId="urn:microsoft.com/office/officeart/2005/8/layout/venn1"/>
    <dgm:cxn modelId="{BFA604D3-3D8B-4BB9-91B8-79A4EA4579C3}" type="presParOf" srcId="{2DE3468E-0B03-4670-B6C9-84EF41EF351F}" destId="{F76046E7-B2EC-472C-B181-3626CCEF75AF}" srcOrd="9" destOrd="0" presId="urn:microsoft.com/office/officeart/2005/8/layout/venn1"/>
    <dgm:cxn modelId="{05B2469B-AC45-49EE-829E-23F32CD89C0D}" type="presParOf" srcId="{2DE3468E-0B03-4670-B6C9-84EF41EF351F}" destId="{C5FAEA46-D95A-44D8-8011-61718F8107FE}" srcOrd="10" destOrd="0" presId="urn:microsoft.com/office/officeart/2005/8/layout/venn1"/>
    <dgm:cxn modelId="{5E5FF2FC-113F-400D-9772-0CF38C32AB9D}" type="presParOf" srcId="{2DE3468E-0B03-4670-B6C9-84EF41EF351F}" destId="{73C168B3-FA09-495F-8BCB-603717DFD52F}" srcOrd="11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8CB6ED9-5A44-4603-B42D-A233F120BC2F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BF7A070-1936-4FBC-BCD0-AF943039FB1D}">
      <dgm:prSet phldrT="[Text]"/>
      <dgm:spPr/>
      <dgm:t>
        <a:bodyPr/>
        <a:lstStyle/>
        <a:p>
          <a:r>
            <a:rPr lang="ar-JO" dirty="0" smtClean="0"/>
            <a:t>الدساتير الوطنية القوانين والسياسات</a:t>
          </a:r>
          <a:endParaRPr lang="en-GB" dirty="0"/>
        </a:p>
      </dgm:t>
    </dgm:pt>
    <dgm:pt modelId="{E36A7737-C139-4EAD-B115-7A5D1B177D09}" type="parTrans" cxnId="{60ACB264-09AB-4A10-AF6D-8F21E95A81E6}">
      <dgm:prSet/>
      <dgm:spPr/>
      <dgm:t>
        <a:bodyPr/>
        <a:lstStyle/>
        <a:p>
          <a:endParaRPr lang="en-GB"/>
        </a:p>
      </dgm:t>
    </dgm:pt>
    <dgm:pt modelId="{752C7BAB-02DE-4F93-90E6-EA4C61BC8AD5}" type="sibTrans" cxnId="{60ACB264-09AB-4A10-AF6D-8F21E95A81E6}">
      <dgm:prSet/>
      <dgm:spPr/>
      <dgm:t>
        <a:bodyPr/>
        <a:lstStyle/>
        <a:p>
          <a:endParaRPr lang="en-GB"/>
        </a:p>
      </dgm:t>
    </dgm:pt>
    <dgm:pt modelId="{84A461DA-56F0-4FC4-8FEB-946C27C42011}">
      <dgm:prSet phldrT="[Text]" custT="1"/>
      <dgm:spPr/>
      <dgm:t>
        <a:bodyPr/>
        <a:lstStyle/>
        <a:p>
          <a:r>
            <a:rPr lang="ar-JO" sz="2400" b="1" dirty="0" smtClean="0"/>
            <a:t>قانون حقوق الإنسان الدولي</a:t>
          </a:r>
          <a:endParaRPr lang="en-GB" sz="2400" b="1" dirty="0"/>
        </a:p>
      </dgm:t>
    </dgm:pt>
    <dgm:pt modelId="{89EFCB08-DEB7-42A2-9F37-D8E8E1270A50}" type="parTrans" cxnId="{2F8D3A87-6CCB-4B48-BAE1-E1E28344A88F}">
      <dgm:prSet/>
      <dgm:spPr/>
      <dgm:t>
        <a:bodyPr/>
        <a:lstStyle/>
        <a:p>
          <a:endParaRPr lang="en-GB"/>
        </a:p>
      </dgm:t>
    </dgm:pt>
    <dgm:pt modelId="{87EF9B99-673C-4A38-A5A5-DC99ED94FEE0}" type="sibTrans" cxnId="{2F8D3A87-6CCB-4B48-BAE1-E1E28344A88F}">
      <dgm:prSet/>
      <dgm:spPr/>
      <dgm:t>
        <a:bodyPr/>
        <a:lstStyle/>
        <a:p>
          <a:endParaRPr lang="en-GB"/>
        </a:p>
      </dgm:t>
    </dgm:pt>
    <dgm:pt modelId="{B4EFC41D-7CC2-4FA9-808B-F3286E49A98F}">
      <dgm:prSet phldrT="[Text]"/>
      <dgm:spPr/>
      <dgm:t>
        <a:bodyPr/>
        <a:lstStyle/>
        <a:p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b="1" dirty="0" smtClean="0">
              <a:solidFill>
                <a:srgbClr val="0000FF"/>
              </a:solidFill>
            </a:rPr>
            <a:t>    </a:t>
          </a:r>
        </a:p>
        <a:p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b="1" dirty="0" smtClean="0">
              <a:solidFill>
                <a:srgbClr val="0000FF"/>
              </a:solidFill>
            </a:rPr>
            <a:t>          </a:t>
          </a:r>
          <a:r>
            <a:rPr lang="ar-JO" b="1" dirty="0" smtClean="0">
              <a:solidFill>
                <a:srgbClr val="0000FF"/>
              </a:solidFill>
            </a:rPr>
            <a:t>اتفاقية حقوق الطفل</a:t>
          </a:r>
          <a:endParaRPr lang="en-GB" b="1" dirty="0" smtClean="0">
            <a:solidFill>
              <a:srgbClr val="0000FF"/>
            </a:solidFill>
          </a:endParaRPr>
        </a:p>
        <a:p>
          <a:pPr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b="1" dirty="0" smtClean="0">
              <a:solidFill>
                <a:srgbClr val="0000FF"/>
              </a:solidFill>
            </a:rPr>
            <a:t> </a:t>
          </a:r>
          <a:endParaRPr lang="en-GB" b="1" dirty="0">
            <a:solidFill>
              <a:srgbClr val="0000FF"/>
            </a:solidFill>
          </a:endParaRPr>
        </a:p>
      </dgm:t>
    </dgm:pt>
    <dgm:pt modelId="{4BD8236F-043C-4EA8-BC84-B22C4CBC7591}" type="parTrans" cxnId="{431B7F6A-CD4C-48CB-8DCD-D6741FF9A4D7}">
      <dgm:prSet/>
      <dgm:spPr/>
      <dgm:t>
        <a:bodyPr/>
        <a:lstStyle/>
        <a:p>
          <a:endParaRPr lang="en-GB"/>
        </a:p>
      </dgm:t>
    </dgm:pt>
    <dgm:pt modelId="{42E467FD-AEF2-4619-8BA7-44CAF00C47D2}" type="sibTrans" cxnId="{431B7F6A-CD4C-48CB-8DCD-D6741FF9A4D7}">
      <dgm:prSet/>
      <dgm:spPr/>
      <dgm:t>
        <a:bodyPr/>
        <a:lstStyle/>
        <a:p>
          <a:endParaRPr lang="en-GB"/>
        </a:p>
      </dgm:t>
    </dgm:pt>
    <dgm:pt modelId="{6F934498-B4D1-4EAF-843E-DC842DF91F8D}">
      <dgm:prSet phldrT="[Text]"/>
      <dgm:spPr/>
      <dgm:t>
        <a:bodyPr/>
        <a:lstStyle/>
        <a:p>
          <a:r>
            <a:rPr lang="ar-JO" dirty="0" smtClean="0"/>
            <a:t>الاتفاقيات </a:t>
          </a:r>
          <a:r>
            <a:rPr lang="ar-JO" dirty="0" err="1" smtClean="0"/>
            <a:t>الإقليمية </a:t>
          </a:r>
          <a:r>
            <a:rPr lang="ar-JO" dirty="0" smtClean="0"/>
            <a:t>– الإفريقية، الأمريكية والأوروبية</a:t>
          </a:r>
          <a:endParaRPr lang="en-GB" dirty="0"/>
        </a:p>
      </dgm:t>
    </dgm:pt>
    <dgm:pt modelId="{BA8118DC-0B0F-4F27-93B1-73006623A234}" type="parTrans" cxnId="{286C2FE9-FA8D-4852-863F-77C92C7213F7}">
      <dgm:prSet/>
      <dgm:spPr/>
      <dgm:t>
        <a:bodyPr/>
        <a:lstStyle/>
        <a:p>
          <a:endParaRPr lang="en-GB"/>
        </a:p>
      </dgm:t>
    </dgm:pt>
    <dgm:pt modelId="{B998A5B6-F8BF-4BDF-A84A-BDCBEE62A7C1}" type="sibTrans" cxnId="{286C2FE9-FA8D-4852-863F-77C92C7213F7}">
      <dgm:prSet/>
      <dgm:spPr/>
      <dgm:t>
        <a:bodyPr/>
        <a:lstStyle/>
        <a:p>
          <a:endParaRPr lang="en-GB"/>
        </a:p>
      </dgm:t>
    </dgm:pt>
    <dgm:pt modelId="{ECE8C8B5-CB9A-40DA-9D84-E87D86667046}">
      <dgm:prSet phldrT="[Text]"/>
      <dgm:spPr/>
      <dgm:t>
        <a:bodyPr/>
        <a:lstStyle/>
        <a:p>
          <a:r>
            <a:rPr lang="ar-JO" dirty="0" smtClean="0"/>
            <a:t>القانون الإنساني الدولي وقانون المحكمة الجنائية الدولية</a:t>
          </a:r>
          <a:endParaRPr lang="en-GB" dirty="0"/>
        </a:p>
      </dgm:t>
    </dgm:pt>
    <dgm:pt modelId="{0FC2D08D-4316-490F-9771-E4F470F55675}" type="parTrans" cxnId="{50405BFF-8305-4905-94CD-B49210DD1193}">
      <dgm:prSet/>
      <dgm:spPr/>
      <dgm:t>
        <a:bodyPr/>
        <a:lstStyle/>
        <a:p>
          <a:endParaRPr lang="en-GB"/>
        </a:p>
      </dgm:t>
    </dgm:pt>
    <dgm:pt modelId="{7955B254-AC54-4B67-9973-99A29F97808B}" type="sibTrans" cxnId="{50405BFF-8305-4905-94CD-B49210DD1193}">
      <dgm:prSet/>
      <dgm:spPr/>
      <dgm:t>
        <a:bodyPr/>
        <a:lstStyle/>
        <a:p>
          <a:endParaRPr lang="en-GB"/>
        </a:p>
      </dgm:t>
    </dgm:pt>
    <dgm:pt modelId="{46928DB2-35FB-401B-9BFB-9CA94376647C}">
      <dgm:prSet phldrT="[Text]"/>
      <dgm:spPr/>
      <dgm:t>
        <a:bodyPr/>
        <a:lstStyle/>
        <a:p>
          <a:r>
            <a:rPr lang="ar-JO" dirty="0" smtClean="0"/>
            <a:t>قوانين اللاجئين والمبادئ التوجيهية حول النازحين</a:t>
          </a:r>
          <a:endParaRPr lang="en-GB" dirty="0"/>
        </a:p>
      </dgm:t>
    </dgm:pt>
    <dgm:pt modelId="{53730526-7923-4996-BB4A-178111F06AC9}" type="parTrans" cxnId="{C0BF33A1-4100-44B0-BAB4-55A7FDC3357B}">
      <dgm:prSet/>
      <dgm:spPr/>
      <dgm:t>
        <a:bodyPr/>
        <a:lstStyle/>
        <a:p>
          <a:endParaRPr lang="en-GB"/>
        </a:p>
      </dgm:t>
    </dgm:pt>
    <dgm:pt modelId="{A561E931-CADB-4460-800B-82184298418A}" type="sibTrans" cxnId="{C0BF33A1-4100-44B0-BAB4-55A7FDC3357B}">
      <dgm:prSet/>
      <dgm:spPr/>
      <dgm:t>
        <a:bodyPr/>
        <a:lstStyle/>
        <a:p>
          <a:endParaRPr lang="en-GB"/>
        </a:p>
      </dgm:t>
    </dgm:pt>
    <dgm:pt modelId="{BAF85EFE-DA4B-4AD9-BD7D-D683E798FB9A}">
      <dgm:prSet/>
      <dgm:spPr/>
      <dgm:t>
        <a:bodyPr/>
        <a:lstStyle/>
        <a:p>
          <a:pPr rtl="1"/>
          <a:endParaRPr lang="ar-JO" dirty="0"/>
        </a:p>
      </dgm:t>
    </dgm:pt>
    <dgm:pt modelId="{CCC1D0A0-6140-4D6E-AA63-59BD79E492B1}" type="parTrans" cxnId="{20CC9835-5523-4073-991B-F9E88C6CE009}">
      <dgm:prSet/>
      <dgm:spPr/>
      <dgm:t>
        <a:bodyPr/>
        <a:lstStyle/>
        <a:p>
          <a:pPr rtl="1"/>
          <a:endParaRPr lang="ar-JO"/>
        </a:p>
      </dgm:t>
    </dgm:pt>
    <dgm:pt modelId="{FB2014F4-7544-4F3B-8593-418994CF6B15}" type="sibTrans" cxnId="{20CC9835-5523-4073-991B-F9E88C6CE009}">
      <dgm:prSet/>
      <dgm:spPr/>
      <dgm:t>
        <a:bodyPr/>
        <a:lstStyle/>
        <a:p>
          <a:pPr rtl="1"/>
          <a:endParaRPr lang="ar-JO"/>
        </a:p>
      </dgm:t>
    </dgm:pt>
    <dgm:pt modelId="{2DE3468E-0B03-4670-B6C9-84EF41EF351F}" type="pres">
      <dgm:prSet presAssocID="{68CB6ED9-5A44-4603-B42D-A233F120BC2F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C123C10-AF55-4A1B-9655-5D2FEB2838B7}" type="pres">
      <dgm:prSet presAssocID="{2BF7A070-1936-4FBC-BCD0-AF943039FB1D}" presName="circ1" presStyleLbl="vennNode1" presStyleIdx="0" presStyleCnt="7" custScaleX="550289" custScaleY="48786" custLinFactNeighborX="35643" custLinFactNeighborY="-91533"/>
      <dgm:spPr/>
      <dgm:t>
        <a:bodyPr/>
        <a:lstStyle/>
        <a:p>
          <a:pPr rtl="1"/>
          <a:endParaRPr lang="ar-JO"/>
        </a:p>
      </dgm:t>
    </dgm:pt>
    <dgm:pt modelId="{9D4267DA-49A2-40F3-8417-D009907ECBC5}" type="pres">
      <dgm:prSet presAssocID="{2BF7A070-1936-4FBC-BCD0-AF943039FB1D}" presName="circ1Tx" presStyleLbl="revTx" presStyleIdx="0" presStyleCnt="0" custScaleX="42801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5522BE-7405-4E30-A2C7-ABFB0142315E}" type="pres">
      <dgm:prSet presAssocID="{6F934498-B4D1-4EAF-843E-DC842DF91F8D}" presName="circ2" presStyleLbl="vennNode1" presStyleIdx="1" presStyleCnt="7" custScaleX="552970" custScaleY="57483" custLinFactNeighborX="18943" custLinFactNeighborY="-42582"/>
      <dgm:spPr/>
      <dgm:t>
        <a:bodyPr/>
        <a:lstStyle/>
        <a:p>
          <a:endParaRPr lang="en-GB"/>
        </a:p>
      </dgm:t>
    </dgm:pt>
    <dgm:pt modelId="{2AAE2B69-0C60-4EA5-A445-B48B94247174}" type="pres">
      <dgm:prSet presAssocID="{6F934498-B4D1-4EAF-843E-DC842DF91F8D}" presName="circ2Tx" presStyleLbl="revTx" presStyleIdx="0" presStyleCnt="0" custScaleX="419244" custScaleY="77451" custLinFactNeighborX="-98091" custLinFactNeighborY="-219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2D76677-BFF5-46E3-8620-A530110924A3}" type="pres">
      <dgm:prSet presAssocID="{84A461DA-56F0-4FC4-8FEB-946C27C42011}" presName="circ3" presStyleLbl="vennNode1" presStyleIdx="2" presStyleCnt="7" custScaleX="255996" custScaleY="115072" custLinFactX="90363" custLinFactNeighborX="100000" custLinFactNeighborY="73709"/>
      <dgm:spPr>
        <a:solidFill>
          <a:schemeClr val="accent6">
            <a:lumMod val="40000"/>
            <a:lumOff val="60000"/>
            <a:alpha val="29000"/>
          </a:schemeClr>
        </a:solidFill>
      </dgm:spPr>
      <dgm:t>
        <a:bodyPr/>
        <a:lstStyle/>
        <a:p>
          <a:endParaRPr lang="en-GB"/>
        </a:p>
      </dgm:t>
    </dgm:pt>
    <dgm:pt modelId="{2A75487D-74E3-429C-9B97-2D560CA99993}" type="pres">
      <dgm:prSet presAssocID="{84A461DA-56F0-4FC4-8FEB-946C27C42011}" presName="circ3Tx" presStyleLbl="revTx" presStyleIdx="0" presStyleCnt="0" custScaleX="124110" custScaleY="157431" custLinFactX="-100000" custLinFactNeighborX="-103251" custLinFactNeighborY="115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5260CE2-02EB-4203-8828-612FE8C72560}" type="pres">
      <dgm:prSet presAssocID="{ECE8C8B5-CB9A-40DA-9D84-E87D86667046}" presName="circ4" presStyleLbl="vennNode1" presStyleIdx="3" presStyleCnt="7" custScaleX="568867" custScaleY="185823" custLinFactNeighborX="54256" custLinFactNeighborY="32027"/>
      <dgm:spPr>
        <a:solidFill>
          <a:schemeClr val="accent1">
            <a:hueOff val="0"/>
            <a:satOff val="0"/>
            <a:lumOff val="0"/>
            <a:alpha val="33000"/>
          </a:schemeClr>
        </a:solidFill>
        <a:ln>
          <a:noFill/>
        </a:ln>
      </dgm:spPr>
      <dgm:t>
        <a:bodyPr/>
        <a:lstStyle/>
        <a:p>
          <a:endParaRPr lang="en-GB"/>
        </a:p>
      </dgm:t>
    </dgm:pt>
    <dgm:pt modelId="{08DF9025-4B3E-4136-BD6F-BCF768C67F0D}" type="pres">
      <dgm:prSet presAssocID="{ECE8C8B5-CB9A-40DA-9D84-E87D86667046}" presName="circ4Tx" presStyleLbl="revTx" presStyleIdx="0" presStyleCnt="0" custScaleX="143366" custLinFactX="82903" custLinFactNeighborX="100000" custLinFactNeighborY="-4505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46D0FF2-97D3-45BD-8228-1F547BC5DB21}" type="pres">
      <dgm:prSet presAssocID="{46928DB2-35FB-401B-9BFB-9CA94376647C}" presName="circ5" presStyleLbl="vennNode1" presStyleIdx="4" presStyleCnt="7" custAng="1354454" custScaleX="165022" custScaleY="183352" custLinFactX="82429" custLinFactNeighborX="100000" custLinFactNeighborY="-3111"/>
      <dgm:spPr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</dgm:spPr>
      <dgm:t>
        <a:bodyPr/>
        <a:lstStyle/>
        <a:p>
          <a:endParaRPr lang="en-GB"/>
        </a:p>
      </dgm:t>
    </dgm:pt>
    <dgm:pt modelId="{F76046E7-B2EC-472C-B181-3626CCEF75AF}" type="pres">
      <dgm:prSet presAssocID="{46928DB2-35FB-401B-9BFB-9CA94376647C}" presName="circ5Tx" presStyleLbl="revTx" presStyleIdx="0" presStyleCnt="0" custScaleX="179234" custLinFactX="100000" custLinFactY="-28316" custLinFactNeighborX="185993" custLinFactNeighborY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5FAEA46-D95A-44D8-8011-61718F8107FE}" type="pres">
      <dgm:prSet presAssocID="{B4EFC41D-7CC2-4FA9-808B-F3286E49A98F}" presName="circ6" presStyleLbl="vennNode1" presStyleIdx="5" presStyleCnt="7" custScaleX="121230" custScaleY="113088" custLinFactX="28131" custLinFactNeighborX="100000" custLinFactNeighborY="78156"/>
      <dgm:spPr>
        <a:solidFill>
          <a:srgbClr val="FF0000">
            <a:alpha val="25000"/>
          </a:srgbClr>
        </a:solidFill>
        <a:ln>
          <a:noFill/>
        </a:ln>
      </dgm:spPr>
      <dgm:t>
        <a:bodyPr/>
        <a:lstStyle/>
        <a:p>
          <a:endParaRPr lang="en-GB"/>
        </a:p>
      </dgm:t>
    </dgm:pt>
    <dgm:pt modelId="{73C168B3-FA09-495F-8BCB-603717DFD52F}" type="pres">
      <dgm:prSet presAssocID="{B4EFC41D-7CC2-4FA9-808B-F3286E49A98F}" presName="circ6Tx" presStyleLbl="revTx" presStyleIdx="0" presStyleCnt="0" custLinFactX="83766" custLinFactY="42369" custLinFactNeighborX="100000" custLinFactNeighborY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5097B2D-3209-4835-9B40-0E4BEAF6D9AE}" type="pres">
      <dgm:prSet presAssocID="{BAF85EFE-DA4B-4AD9-BD7D-D683E798FB9A}" presName="circ7" presStyleLbl="vennNode1" presStyleIdx="6" presStyleCnt="7" custAng="8608266" custScaleX="492143" custScaleY="187429" custLinFactNeighborX="47991" custLinFactNeighborY="16198"/>
      <dgm:spPr>
        <a:solidFill>
          <a:srgbClr val="FFFF00">
            <a:alpha val="50000"/>
          </a:srgbClr>
        </a:solidFill>
      </dgm:spPr>
      <dgm:t>
        <a:bodyPr/>
        <a:lstStyle/>
        <a:p>
          <a:pPr rtl="1"/>
          <a:endParaRPr lang="ar-JO"/>
        </a:p>
      </dgm:t>
    </dgm:pt>
    <dgm:pt modelId="{29014D10-98E7-4537-969F-548F921F80AD}" type="pres">
      <dgm:prSet presAssocID="{BAF85EFE-DA4B-4AD9-BD7D-D683E798FB9A}" presName="circ7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JO"/>
        </a:p>
      </dgm:t>
    </dgm:pt>
  </dgm:ptLst>
  <dgm:cxnLst>
    <dgm:cxn modelId="{5DEFEAC6-D61D-4E52-9F22-CF3670C35036}" type="presOf" srcId="{ECE8C8B5-CB9A-40DA-9D84-E87D86667046}" destId="{08DF9025-4B3E-4136-BD6F-BCF768C67F0D}" srcOrd="0" destOrd="0" presId="urn:microsoft.com/office/officeart/2005/8/layout/venn1"/>
    <dgm:cxn modelId="{C0BF33A1-4100-44B0-BAB4-55A7FDC3357B}" srcId="{68CB6ED9-5A44-4603-B42D-A233F120BC2F}" destId="{46928DB2-35FB-401B-9BFB-9CA94376647C}" srcOrd="4" destOrd="0" parTransId="{53730526-7923-4996-BB4A-178111F06AC9}" sibTransId="{A561E931-CADB-4460-800B-82184298418A}"/>
    <dgm:cxn modelId="{286C2FE9-FA8D-4852-863F-77C92C7213F7}" srcId="{68CB6ED9-5A44-4603-B42D-A233F120BC2F}" destId="{6F934498-B4D1-4EAF-843E-DC842DF91F8D}" srcOrd="1" destOrd="0" parTransId="{BA8118DC-0B0F-4F27-93B1-73006623A234}" sibTransId="{B998A5B6-F8BF-4BDF-A84A-BDCBEE62A7C1}"/>
    <dgm:cxn modelId="{226C519B-908D-4032-8C5B-DAF6A8C591A0}" type="presOf" srcId="{BAF85EFE-DA4B-4AD9-BD7D-D683E798FB9A}" destId="{29014D10-98E7-4537-969F-548F921F80AD}" srcOrd="0" destOrd="0" presId="urn:microsoft.com/office/officeart/2005/8/layout/venn1"/>
    <dgm:cxn modelId="{CC40FC32-1FEA-4BDF-8EFC-F50FB59E76F1}" type="presOf" srcId="{46928DB2-35FB-401B-9BFB-9CA94376647C}" destId="{F76046E7-B2EC-472C-B181-3626CCEF75AF}" srcOrd="0" destOrd="0" presId="urn:microsoft.com/office/officeart/2005/8/layout/venn1"/>
    <dgm:cxn modelId="{20CC9835-5523-4073-991B-F9E88C6CE009}" srcId="{68CB6ED9-5A44-4603-B42D-A233F120BC2F}" destId="{BAF85EFE-DA4B-4AD9-BD7D-D683E798FB9A}" srcOrd="6" destOrd="0" parTransId="{CCC1D0A0-6140-4D6E-AA63-59BD79E492B1}" sibTransId="{FB2014F4-7544-4F3B-8593-418994CF6B15}"/>
    <dgm:cxn modelId="{C4336B69-A556-4581-8633-34AB7C15A83C}" type="presOf" srcId="{84A461DA-56F0-4FC4-8FEB-946C27C42011}" destId="{2A75487D-74E3-429C-9B97-2D560CA99993}" srcOrd="0" destOrd="0" presId="urn:microsoft.com/office/officeart/2005/8/layout/venn1"/>
    <dgm:cxn modelId="{431B7F6A-CD4C-48CB-8DCD-D6741FF9A4D7}" srcId="{68CB6ED9-5A44-4603-B42D-A233F120BC2F}" destId="{B4EFC41D-7CC2-4FA9-808B-F3286E49A98F}" srcOrd="5" destOrd="0" parTransId="{4BD8236F-043C-4EA8-BC84-B22C4CBC7591}" sibTransId="{42E467FD-AEF2-4619-8BA7-44CAF00C47D2}"/>
    <dgm:cxn modelId="{F30BDB17-4AA9-4C0D-9C83-5C6A209D7818}" type="presOf" srcId="{2BF7A070-1936-4FBC-BCD0-AF943039FB1D}" destId="{9D4267DA-49A2-40F3-8417-D009907ECBC5}" srcOrd="0" destOrd="0" presId="urn:microsoft.com/office/officeart/2005/8/layout/venn1"/>
    <dgm:cxn modelId="{2F8D3A87-6CCB-4B48-BAE1-E1E28344A88F}" srcId="{68CB6ED9-5A44-4603-B42D-A233F120BC2F}" destId="{84A461DA-56F0-4FC4-8FEB-946C27C42011}" srcOrd="2" destOrd="0" parTransId="{89EFCB08-DEB7-42A2-9F37-D8E8E1270A50}" sibTransId="{87EF9B99-673C-4A38-A5A5-DC99ED94FEE0}"/>
    <dgm:cxn modelId="{50405BFF-8305-4905-94CD-B49210DD1193}" srcId="{68CB6ED9-5A44-4603-B42D-A233F120BC2F}" destId="{ECE8C8B5-CB9A-40DA-9D84-E87D86667046}" srcOrd="3" destOrd="0" parTransId="{0FC2D08D-4316-490F-9771-E4F470F55675}" sibTransId="{7955B254-AC54-4B67-9973-99A29F97808B}"/>
    <dgm:cxn modelId="{7E39626C-E108-4652-A065-D84C6FE91F6C}" type="presOf" srcId="{68CB6ED9-5A44-4603-B42D-A233F120BC2F}" destId="{2DE3468E-0B03-4670-B6C9-84EF41EF351F}" srcOrd="0" destOrd="0" presId="urn:microsoft.com/office/officeart/2005/8/layout/venn1"/>
    <dgm:cxn modelId="{DBA0E4E1-1FF4-4319-9F87-EEF550E8B2ED}" type="presOf" srcId="{B4EFC41D-7CC2-4FA9-808B-F3286E49A98F}" destId="{73C168B3-FA09-495F-8BCB-603717DFD52F}" srcOrd="0" destOrd="0" presId="urn:microsoft.com/office/officeart/2005/8/layout/venn1"/>
    <dgm:cxn modelId="{60ACB264-09AB-4A10-AF6D-8F21E95A81E6}" srcId="{68CB6ED9-5A44-4603-B42D-A233F120BC2F}" destId="{2BF7A070-1936-4FBC-BCD0-AF943039FB1D}" srcOrd="0" destOrd="0" parTransId="{E36A7737-C139-4EAD-B115-7A5D1B177D09}" sibTransId="{752C7BAB-02DE-4F93-90E6-EA4C61BC8AD5}"/>
    <dgm:cxn modelId="{DB4E8D4A-82D4-4D42-8135-811C654CB1DD}" type="presOf" srcId="{6F934498-B4D1-4EAF-843E-DC842DF91F8D}" destId="{2AAE2B69-0C60-4EA5-A445-B48B94247174}" srcOrd="0" destOrd="0" presId="urn:microsoft.com/office/officeart/2005/8/layout/venn1"/>
    <dgm:cxn modelId="{6B04D11A-A4BC-4D1F-8A6B-42AEAFFEA894}" type="presParOf" srcId="{2DE3468E-0B03-4670-B6C9-84EF41EF351F}" destId="{DC123C10-AF55-4A1B-9655-5D2FEB2838B7}" srcOrd="0" destOrd="0" presId="urn:microsoft.com/office/officeart/2005/8/layout/venn1"/>
    <dgm:cxn modelId="{399B9106-73B8-4BCD-8035-0B6C6151A612}" type="presParOf" srcId="{2DE3468E-0B03-4670-B6C9-84EF41EF351F}" destId="{9D4267DA-49A2-40F3-8417-D009907ECBC5}" srcOrd="1" destOrd="0" presId="urn:microsoft.com/office/officeart/2005/8/layout/venn1"/>
    <dgm:cxn modelId="{E1D3D1D5-79F8-493C-B779-3408F43BD481}" type="presParOf" srcId="{2DE3468E-0B03-4670-B6C9-84EF41EF351F}" destId="{2F5522BE-7405-4E30-A2C7-ABFB0142315E}" srcOrd="2" destOrd="0" presId="urn:microsoft.com/office/officeart/2005/8/layout/venn1"/>
    <dgm:cxn modelId="{E7FC649B-C7A2-459A-89A4-20B5C056076E}" type="presParOf" srcId="{2DE3468E-0B03-4670-B6C9-84EF41EF351F}" destId="{2AAE2B69-0C60-4EA5-A445-B48B94247174}" srcOrd="3" destOrd="0" presId="urn:microsoft.com/office/officeart/2005/8/layout/venn1"/>
    <dgm:cxn modelId="{322FC354-4D5B-4D83-9035-453C2262DEA2}" type="presParOf" srcId="{2DE3468E-0B03-4670-B6C9-84EF41EF351F}" destId="{E2D76677-BFF5-46E3-8620-A530110924A3}" srcOrd="4" destOrd="0" presId="urn:microsoft.com/office/officeart/2005/8/layout/venn1"/>
    <dgm:cxn modelId="{BDF10CC9-DD3A-4B4A-B884-40722C975E6B}" type="presParOf" srcId="{2DE3468E-0B03-4670-B6C9-84EF41EF351F}" destId="{2A75487D-74E3-429C-9B97-2D560CA99993}" srcOrd="5" destOrd="0" presId="urn:microsoft.com/office/officeart/2005/8/layout/venn1"/>
    <dgm:cxn modelId="{CB1A6C61-0B38-4DA0-ACD5-ACC892A9B502}" type="presParOf" srcId="{2DE3468E-0B03-4670-B6C9-84EF41EF351F}" destId="{C5260CE2-02EB-4203-8828-612FE8C72560}" srcOrd="6" destOrd="0" presId="urn:microsoft.com/office/officeart/2005/8/layout/venn1"/>
    <dgm:cxn modelId="{DCBE1901-E916-4F2D-A4A6-56376D4ECD3E}" type="presParOf" srcId="{2DE3468E-0B03-4670-B6C9-84EF41EF351F}" destId="{08DF9025-4B3E-4136-BD6F-BCF768C67F0D}" srcOrd="7" destOrd="0" presId="urn:microsoft.com/office/officeart/2005/8/layout/venn1"/>
    <dgm:cxn modelId="{8625390B-8E8B-4328-B67C-890CDBDA9006}" type="presParOf" srcId="{2DE3468E-0B03-4670-B6C9-84EF41EF351F}" destId="{A46D0FF2-97D3-45BD-8228-1F547BC5DB21}" srcOrd="8" destOrd="0" presId="urn:microsoft.com/office/officeart/2005/8/layout/venn1"/>
    <dgm:cxn modelId="{13D5B0C0-AB53-446D-9BCA-DE384EE736EA}" type="presParOf" srcId="{2DE3468E-0B03-4670-B6C9-84EF41EF351F}" destId="{F76046E7-B2EC-472C-B181-3626CCEF75AF}" srcOrd="9" destOrd="0" presId="urn:microsoft.com/office/officeart/2005/8/layout/venn1"/>
    <dgm:cxn modelId="{24DECF27-DC21-4F42-B07A-35C46685FD11}" type="presParOf" srcId="{2DE3468E-0B03-4670-B6C9-84EF41EF351F}" destId="{C5FAEA46-D95A-44D8-8011-61718F8107FE}" srcOrd="10" destOrd="0" presId="urn:microsoft.com/office/officeart/2005/8/layout/venn1"/>
    <dgm:cxn modelId="{2EE3CF1B-8B86-404E-A99C-494379B952F4}" type="presParOf" srcId="{2DE3468E-0B03-4670-B6C9-84EF41EF351F}" destId="{73C168B3-FA09-495F-8BCB-603717DFD52F}" srcOrd="11" destOrd="0" presId="urn:microsoft.com/office/officeart/2005/8/layout/venn1"/>
    <dgm:cxn modelId="{4F237EE5-CE36-4204-A7B2-3A0AF29469BE}" type="presParOf" srcId="{2DE3468E-0B03-4670-B6C9-84EF41EF351F}" destId="{85097B2D-3209-4835-9B40-0E4BEAF6D9AE}" srcOrd="12" destOrd="0" presId="urn:microsoft.com/office/officeart/2005/8/layout/venn1"/>
    <dgm:cxn modelId="{C50E498A-524C-42D8-A73C-C2E43E65E038}" type="presParOf" srcId="{2DE3468E-0B03-4670-B6C9-84EF41EF351F}" destId="{29014D10-98E7-4537-969F-548F921F80AD}" srcOrd="1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C123C10-AF55-4A1B-9655-5D2FEB2838B7}">
      <dsp:nvSpPr>
        <dsp:cNvPr id="0" name=""/>
        <dsp:cNvSpPr/>
      </dsp:nvSpPr>
      <dsp:spPr>
        <a:xfrm>
          <a:off x="62602" y="50816"/>
          <a:ext cx="3207867" cy="28439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9D4267DA-49A2-40F3-8417-D009907ECBC5}">
      <dsp:nvSpPr>
        <dsp:cNvPr id="0" name=""/>
        <dsp:cNvSpPr/>
      </dsp:nvSpPr>
      <dsp:spPr>
        <a:xfrm>
          <a:off x="-100656" y="0"/>
          <a:ext cx="3118828" cy="396945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kern="1200" dirty="0" smtClean="0"/>
            <a:t>الدساتير الدولية، القوانين والسياسات</a:t>
          </a:r>
          <a:endParaRPr lang="en-GB" sz="800" kern="1200" dirty="0"/>
        </a:p>
      </dsp:txBody>
      <dsp:txXfrm>
        <a:off x="-100656" y="0"/>
        <a:ext cx="3118828" cy="396945"/>
      </dsp:txXfrm>
    </dsp:sp>
    <dsp:sp modelId="{2F5522BE-7405-4E30-A2C7-ABFB0142315E}">
      <dsp:nvSpPr>
        <dsp:cNvPr id="0" name=""/>
        <dsp:cNvSpPr/>
      </dsp:nvSpPr>
      <dsp:spPr>
        <a:xfrm>
          <a:off x="146649" y="420078"/>
          <a:ext cx="3223496" cy="335092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AAE2B69-0C60-4EA5-A445-B48B94247174}">
      <dsp:nvSpPr>
        <dsp:cNvPr id="0" name=""/>
        <dsp:cNvSpPr/>
      </dsp:nvSpPr>
      <dsp:spPr>
        <a:xfrm>
          <a:off x="203056" y="417511"/>
          <a:ext cx="2895063" cy="336717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kern="1200" dirty="0" smtClean="0"/>
            <a:t>المعاهدات </a:t>
          </a:r>
          <a:r>
            <a:rPr lang="ar-JO" sz="800" kern="1200" dirty="0" err="1" smtClean="0"/>
            <a:t>الإقليمية </a:t>
          </a:r>
          <a:r>
            <a:rPr lang="ar-JO" sz="800" kern="1200" dirty="0" smtClean="0"/>
            <a:t>– إفريقيا، القارة الأمريكية، أوروبا</a:t>
          </a:r>
          <a:endParaRPr lang="en-GB" sz="800" kern="1200" dirty="0"/>
        </a:p>
      </dsp:txBody>
      <dsp:txXfrm>
        <a:off x="203056" y="417511"/>
        <a:ext cx="2895063" cy="336717"/>
      </dsp:txXfrm>
    </dsp:sp>
    <dsp:sp modelId="{E2D76677-BFF5-46E3-8620-A530110924A3}">
      <dsp:nvSpPr>
        <dsp:cNvPr id="0" name=""/>
        <dsp:cNvSpPr/>
      </dsp:nvSpPr>
      <dsp:spPr>
        <a:xfrm>
          <a:off x="2011523" y="1148641"/>
          <a:ext cx="1492308" cy="670803"/>
        </a:xfrm>
        <a:prstGeom prst="ellipse">
          <a:avLst/>
        </a:prstGeom>
        <a:solidFill>
          <a:schemeClr val="accent6">
            <a:lumMod val="40000"/>
            <a:lumOff val="60000"/>
            <a:alpha val="29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A75487D-74E3-429C-9B97-2D560CA99993}">
      <dsp:nvSpPr>
        <dsp:cNvPr id="0" name=""/>
        <dsp:cNvSpPr/>
      </dsp:nvSpPr>
      <dsp:spPr>
        <a:xfrm>
          <a:off x="495895" y="942931"/>
          <a:ext cx="857033" cy="764776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b="1" kern="1200" dirty="0" smtClean="0"/>
            <a:t>القانون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b="1" kern="1200" dirty="0" smtClean="0"/>
            <a:t>الدولي لحقوق</a:t>
          </a:r>
          <a:r>
            <a:rPr lang="ar-JO" sz="2400" b="1" kern="1200" dirty="0" smtClean="0"/>
            <a:t> </a:t>
          </a:r>
          <a:r>
            <a:rPr lang="ar-JO" sz="800" b="1" kern="1200" dirty="0" smtClean="0"/>
            <a:t>الإنسان</a:t>
          </a:r>
          <a:endParaRPr lang="en-GB" sz="800" b="1" kern="1200" dirty="0"/>
        </a:p>
      </dsp:txBody>
      <dsp:txXfrm>
        <a:off x="495895" y="942931"/>
        <a:ext cx="857033" cy="764776"/>
      </dsp:txXfrm>
    </dsp:sp>
    <dsp:sp modelId="{C5260CE2-02EB-4203-8828-612FE8C72560}">
      <dsp:nvSpPr>
        <dsp:cNvPr id="0" name=""/>
        <dsp:cNvSpPr/>
      </dsp:nvSpPr>
      <dsp:spPr>
        <a:xfrm>
          <a:off x="235943" y="806974"/>
          <a:ext cx="3071033" cy="1083240"/>
        </a:xfrm>
        <a:prstGeom prst="ellipse">
          <a:avLst/>
        </a:prstGeom>
        <a:solidFill>
          <a:schemeClr val="accent1">
            <a:hueOff val="0"/>
            <a:satOff val="0"/>
            <a:lumOff val="0"/>
            <a:alpha val="33000"/>
          </a:scheme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08DF9025-4B3E-4136-BD6F-BCF768C67F0D}">
      <dsp:nvSpPr>
        <dsp:cNvPr id="0" name=""/>
        <dsp:cNvSpPr/>
      </dsp:nvSpPr>
      <dsp:spPr>
        <a:xfrm>
          <a:off x="2269193" y="1314410"/>
          <a:ext cx="1044676" cy="396945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kern="1200" dirty="0" smtClean="0"/>
            <a:t>القانون الإنساني الدولي وقانون المحكمة الجنائية الدولية</a:t>
          </a:r>
          <a:endParaRPr lang="en-GB" sz="800" kern="1200" dirty="0"/>
        </a:p>
      </dsp:txBody>
      <dsp:txXfrm>
        <a:off x="2269193" y="1314410"/>
        <a:ext cx="1044676" cy="396945"/>
      </dsp:txXfrm>
    </dsp:sp>
    <dsp:sp modelId="{A46D0FF2-97D3-45BD-8228-1F547BC5DB21}">
      <dsp:nvSpPr>
        <dsp:cNvPr id="0" name=""/>
        <dsp:cNvSpPr/>
      </dsp:nvSpPr>
      <dsp:spPr>
        <a:xfrm>
          <a:off x="1952490" y="763613"/>
          <a:ext cx="1276492" cy="582942"/>
        </a:xfrm>
        <a:prstGeom prst="ellipse">
          <a:avLst/>
        </a:prstGeom>
        <a:solidFill>
          <a:schemeClr val="accent2">
            <a:lumMod val="40000"/>
            <a:lumOff val="60000"/>
            <a:alpha val="35000"/>
          </a:scheme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F76046E7-B2EC-472C-B181-3626CCEF75AF}">
      <dsp:nvSpPr>
        <dsp:cNvPr id="0" name=""/>
        <dsp:cNvSpPr/>
      </dsp:nvSpPr>
      <dsp:spPr>
        <a:xfrm>
          <a:off x="1981854" y="839587"/>
          <a:ext cx="1237689" cy="485785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800" kern="1200" dirty="0" smtClean="0"/>
            <a:t>قانون اللاجئين والمبادئ الإرشادية المتعلقة بالنازحين</a:t>
          </a:r>
          <a:endParaRPr lang="en-GB" sz="800" kern="1200" dirty="0"/>
        </a:p>
      </dsp:txBody>
      <dsp:txXfrm>
        <a:off x="1981854" y="839587"/>
        <a:ext cx="1237689" cy="485785"/>
      </dsp:txXfrm>
    </dsp:sp>
    <dsp:sp modelId="{C5FAEA46-D95A-44D8-8011-61718F8107FE}">
      <dsp:nvSpPr>
        <dsp:cNvPr id="0" name=""/>
        <dsp:cNvSpPr/>
      </dsp:nvSpPr>
      <dsp:spPr>
        <a:xfrm>
          <a:off x="1663123" y="961838"/>
          <a:ext cx="706700" cy="659237"/>
        </a:xfrm>
        <a:prstGeom prst="ellipse">
          <a:avLst/>
        </a:prstGeom>
        <a:solidFill>
          <a:srgbClr val="FF0000">
            <a:alpha val="25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73C168B3-FA09-495F-8BCB-603717DFD52F}">
      <dsp:nvSpPr>
        <dsp:cNvPr id="0" name=""/>
        <dsp:cNvSpPr/>
      </dsp:nvSpPr>
      <dsp:spPr>
        <a:xfrm>
          <a:off x="1513279" y="1069650"/>
          <a:ext cx="690543" cy="485785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ct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sz="800" b="1" kern="1200" dirty="0" smtClean="0">
              <a:solidFill>
                <a:srgbClr val="0000FF"/>
              </a:solidFill>
            </a:rPr>
            <a:t>    </a:t>
          </a:r>
        </a:p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ct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ar-JO" sz="800" b="1" kern="1200" dirty="0" smtClean="0">
              <a:solidFill>
                <a:srgbClr val="0000FF"/>
              </a:solidFill>
            </a:rPr>
            <a:t>اتفاقية حقوق</a:t>
          </a:r>
          <a:endParaRPr lang="de-DE" sz="800" b="1" kern="1200" dirty="0" smtClean="0">
            <a:solidFill>
              <a:srgbClr val="0000FF"/>
            </a:solidFill>
          </a:endParaRPr>
        </a:p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ct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ar-JO" sz="800" b="1" kern="1200" dirty="0" smtClean="0">
              <a:solidFill>
                <a:srgbClr val="0000FF"/>
              </a:solidFill>
            </a:rPr>
            <a:t> الطفل</a:t>
          </a:r>
          <a:endParaRPr lang="en-GB" sz="800" b="1" kern="1200" dirty="0" smtClean="0">
            <a:solidFill>
              <a:srgbClr val="0000FF"/>
            </a:solidFill>
          </a:endParaRP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800" b="1" kern="1200" dirty="0" smtClean="0">
              <a:solidFill>
                <a:srgbClr val="0000FF"/>
              </a:solidFill>
            </a:rPr>
            <a:t> </a:t>
          </a:r>
          <a:endParaRPr lang="en-GB" sz="800" b="1" kern="1200" dirty="0">
            <a:solidFill>
              <a:srgbClr val="0000FF"/>
            </a:solidFill>
          </a:endParaRPr>
        </a:p>
      </dsp:txBody>
      <dsp:txXfrm>
        <a:off x="1513279" y="1069650"/>
        <a:ext cx="690543" cy="48578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C123C10-AF55-4A1B-9655-5D2FEB2838B7}">
      <dsp:nvSpPr>
        <dsp:cNvPr id="0" name=""/>
        <dsp:cNvSpPr/>
      </dsp:nvSpPr>
      <dsp:spPr>
        <a:xfrm>
          <a:off x="504735" y="99316"/>
          <a:ext cx="4507176" cy="39963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9D4267DA-49A2-40F3-8417-D009907ECBC5}">
      <dsp:nvSpPr>
        <dsp:cNvPr id="0" name=""/>
        <dsp:cNvSpPr/>
      </dsp:nvSpPr>
      <dsp:spPr>
        <a:xfrm>
          <a:off x="457936" y="0"/>
          <a:ext cx="4016900" cy="502242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900" kern="1200" dirty="0" smtClean="0"/>
            <a:t>الدساتير الوطنية القوانين والسياسات</a:t>
          </a:r>
          <a:endParaRPr lang="en-GB" sz="900" kern="1200" dirty="0"/>
        </a:p>
      </dsp:txBody>
      <dsp:txXfrm>
        <a:off x="457936" y="0"/>
        <a:ext cx="4016900" cy="502242"/>
      </dsp:txXfrm>
    </dsp:sp>
    <dsp:sp modelId="{2F5522BE-7405-4E30-A2C7-ABFB0142315E}">
      <dsp:nvSpPr>
        <dsp:cNvPr id="0" name=""/>
        <dsp:cNvSpPr/>
      </dsp:nvSpPr>
      <dsp:spPr>
        <a:xfrm>
          <a:off x="597229" y="580196"/>
          <a:ext cx="4529135" cy="47087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AAE2B69-0C60-4EA5-A445-B48B94247174}">
      <dsp:nvSpPr>
        <dsp:cNvPr id="0" name=""/>
        <dsp:cNvSpPr/>
      </dsp:nvSpPr>
      <dsp:spPr>
        <a:xfrm>
          <a:off x="930473" y="527285"/>
          <a:ext cx="3719997" cy="427890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900" kern="1200" dirty="0" smtClean="0"/>
            <a:t>الاتفاقيات </a:t>
          </a:r>
          <a:r>
            <a:rPr lang="ar-JO" sz="900" kern="1200" dirty="0" err="1" smtClean="0"/>
            <a:t>الإقليمية </a:t>
          </a:r>
          <a:r>
            <a:rPr lang="ar-JO" sz="900" kern="1200" dirty="0" smtClean="0"/>
            <a:t>– الإفريقية، الأمريكية والأوروبية</a:t>
          </a:r>
          <a:endParaRPr lang="en-GB" sz="900" kern="1200" dirty="0"/>
        </a:p>
      </dsp:txBody>
      <dsp:txXfrm>
        <a:off x="930473" y="527285"/>
        <a:ext cx="3719997" cy="427890"/>
      </dsp:txXfrm>
    </dsp:sp>
    <dsp:sp modelId="{E2D76677-BFF5-46E3-8620-A530110924A3}">
      <dsp:nvSpPr>
        <dsp:cNvPr id="0" name=""/>
        <dsp:cNvSpPr/>
      </dsp:nvSpPr>
      <dsp:spPr>
        <a:xfrm>
          <a:off x="3276488" y="1556840"/>
          <a:ext cx="2096751" cy="942620"/>
        </a:xfrm>
        <a:prstGeom prst="ellipse">
          <a:avLst/>
        </a:prstGeom>
        <a:solidFill>
          <a:schemeClr val="accent6">
            <a:lumMod val="40000"/>
            <a:lumOff val="60000"/>
            <a:alpha val="29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A75487D-74E3-429C-9B97-2D560CA99993}">
      <dsp:nvSpPr>
        <dsp:cNvPr id="0" name=""/>
        <dsp:cNvSpPr/>
      </dsp:nvSpPr>
      <dsp:spPr>
        <a:xfrm>
          <a:off x="1428812" y="1078886"/>
          <a:ext cx="1080063" cy="929054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2400" b="1" kern="1200" dirty="0" smtClean="0"/>
            <a:t>قانون حقوق الإنسان الدولي</a:t>
          </a:r>
          <a:endParaRPr lang="en-GB" sz="2400" b="1" kern="1200" dirty="0"/>
        </a:p>
      </dsp:txBody>
      <dsp:txXfrm>
        <a:off x="1428812" y="1078886"/>
        <a:ext cx="1080063" cy="929054"/>
      </dsp:txXfrm>
    </dsp:sp>
    <dsp:sp modelId="{C5260CE2-02EB-4203-8828-612FE8C72560}">
      <dsp:nvSpPr>
        <dsp:cNvPr id="0" name=""/>
        <dsp:cNvSpPr/>
      </dsp:nvSpPr>
      <dsp:spPr>
        <a:xfrm>
          <a:off x="714200" y="989028"/>
          <a:ext cx="4659340" cy="1522181"/>
        </a:xfrm>
        <a:prstGeom prst="ellipse">
          <a:avLst/>
        </a:prstGeom>
        <a:solidFill>
          <a:schemeClr val="accent1">
            <a:hueOff val="0"/>
            <a:satOff val="0"/>
            <a:lumOff val="0"/>
            <a:alpha val="33000"/>
          </a:scheme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08DF9025-4B3E-4136-BD6F-BCF768C67F0D}">
      <dsp:nvSpPr>
        <dsp:cNvPr id="0" name=""/>
        <dsp:cNvSpPr/>
      </dsp:nvSpPr>
      <dsp:spPr>
        <a:xfrm>
          <a:off x="4386017" y="1728021"/>
          <a:ext cx="1345492" cy="539910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900" kern="1200" dirty="0" smtClean="0"/>
            <a:t>القانون الإنساني الدولي وقانون المحكمة الجنائية الدولية</a:t>
          </a:r>
          <a:endParaRPr lang="en-GB" sz="900" kern="1200" dirty="0"/>
        </a:p>
      </dsp:txBody>
      <dsp:txXfrm>
        <a:off x="4386017" y="1728021"/>
        <a:ext cx="1345492" cy="539910"/>
      </dsp:txXfrm>
    </dsp:sp>
    <dsp:sp modelId="{A46D0FF2-97D3-45BD-8228-1F547BC5DB21}">
      <dsp:nvSpPr>
        <dsp:cNvPr id="0" name=""/>
        <dsp:cNvSpPr/>
      </dsp:nvSpPr>
      <dsp:spPr>
        <a:xfrm rot="1354454">
          <a:off x="3151675" y="856334"/>
          <a:ext cx="1351623" cy="1501940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F76046E7-B2EC-472C-B181-3626CCEF75AF}">
      <dsp:nvSpPr>
        <dsp:cNvPr id="0" name=""/>
        <dsp:cNvSpPr/>
      </dsp:nvSpPr>
      <dsp:spPr>
        <a:xfrm>
          <a:off x="3379409" y="1278508"/>
          <a:ext cx="1682114" cy="539910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JO" sz="900" kern="1200" dirty="0" smtClean="0"/>
            <a:t>قوانين اللاجئين والمبادئ التوجيهية حول النازحين</a:t>
          </a:r>
          <a:endParaRPr lang="en-GB" sz="900" kern="1200" dirty="0"/>
        </a:p>
      </dsp:txBody>
      <dsp:txXfrm>
        <a:off x="3379409" y="1278508"/>
        <a:ext cx="1682114" cy="539910"/>
      </dsp:txXfrm>
    </dsp:sp>
    <dsp:sp modelId="{C5FAEA46-D95A-44D8-8011-61718F8107FE}">
      <dsp:nvSpPr>
        <dsp:cNvPr id="0" name=""/>
        <dsp:cNvSpPr/>
      </dsp:nvSpPr>
      <dsp:spPr>
        <a:xfrm>
          <a:off x="2720084" y="1584842"/>
          <a:ext cx="992941" cy="926367"/>
        </a:xfrm>
        <a:prstGeom prst="ellipse">
          <a:avLst/>
        </a:prstGeom>
        <a:solidFill>
          <a:srgbClr val="FF0000">
            <a:alpha val="25000"/>
          </a:srgb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73C168B3-FA09-495F-8BCB-603717DFD52F}">
      <dsp:nvSpPr>
        <dsp:cNvPr id="0" name=""/>
        <dsp:cNvSpPr/>
      </dsp:nvSpPr>
      <dsp:spPr>
        <a:xfrm>
          <a:off x="2359238" y="1921075"/>
          <a:ext cx="870247" cy="590134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ct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sz="900" b="1" kern="1200" dirty="0" smtClean="0">
              <a:solidFill>
                <a:srgbClr val="0000FF"/>
              </a:solidFill>
            </a:rPr>
            <a:t>    </a:t>
          </a:r>
        </a:p>
        <a:p>
          <a:pPr marL="0" marR="0" lvl="0" indent="0" algn="ctr" defTabSz="914400" eaLnBrk="1" fontAlgn="auto" latinLnBrk="0" hangingPunct="1">
            <a:lnSpc>
              <a:spcPct val="100000"/>
            </a:lnSpc>
            <a:spcBef>
              <a:spcPct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GB" sz="900" b="1" kern="1200" dirty="0" smtClean="0">
              <a:solidFill>
                <a:srgbClr val="0000FF"/>
              </a:solidFill>
            </a:rPr>
            <a:t>          </a:t>
          </a:r>
          <a:r>
            <a:rPr lang="ar-JO" sz="900" b="1" kern="1200" dirty="0" smtClean="0">
              <a:solidFill>
                <a:srgbClr val="0000FF"/>
              </a:solidFill>
            </a:rPr>
            <a:t>اتفاقية حقوق الطفل</a:t>
          </a:r>
          <a:endParaRPr lang="en-GB" sz="900" b="1" kern="1200" dirty="0" smtClean="0">
            <a:solidFill>
              <a:srgbClr val="0000FF"/>
            </a:solidFill>
          </a:endParaRP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900" b="1" kern="1200" dirty="0" smtClean="0">
              <a:solidFill>
                <a:srgbClr val="0000FF"/>
              </a:solidFill>
            </a:rPr>
            <a:t> </a:t>
          </a:r>
          <a:endParaRPr lang="en-GB" sz="900" b="1" kern="1200" dirty="0">
            <a:solidFill>
              <a:srgbClr val="0000FF"/>
            </a:solidFill>
          </a:endParaRPr>
        </a:p>
      </dsp:txBody>
      <dsp:txXfrm>
        <a:off x="2359238" y="1921075"/>
        <a:ext cx="870247" cy="590134"/>
      </dsp:txXfrm>
    </dsp:sp>
    <dsp:sp modelId="{85097B2D-3209-4835-9B40-0E4BEAF6D9AE}">
      <dsp:nvSpPr>
        <dsp:cNvPr id="0" name=""/>
        <dsp:cNvSpPr/>
      </dsp:nvSpPr>
      <dsp:spPr>
        <a:xfrm rot="8608266">
          <a:off x="603740" y="529466"/>
          <a:ext cx="4030928" cy="1535337"/>
        </a:xfrm>
        <a:prstGeom prst="ellipse">
          <a:avLst/>
        </a:prstGeom>
        <a:solidFill>
          <a:srgbClr val="FFFF00">
            <a:alpha val="50000"/>
          </a:srgb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29014D10-98E7-4537-969F-548F921F80AD}">
      <dsp:nvSpPr>
        <dsp:cNvPr id="0" name=""/>
        <dsp:cNvSpPr/>
      </dsp:nvSpPr>
      <dsp:spPr>
        <a:xfrm>
          <a:off x="828274" y="477129"/>
          <a:ext cx="887310" cy="552466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JO" sz="900" kern="1200" dirty="0"/>
        </a:p>
      </dsp:txBody>
      <dsp:txXfrm>
        <a:off x="828274" y="477129"/>
        <a:ext cx="887310" cy="5524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 jabaly</dc:creator>
  <cp:lastModifiedBy>samira jabaly</cp:lastModifiedBy>
  <cp:revision>3</cp:revision>
  <dcterms:created xsi:type="dcterms:W3CDTF">2016-02-13T20:25:00Z</dcterms:created>
  <dcterms:modified xsi:type="dcterms:W3CDTF">2016-02-13T20:48:00Z</dcterms:modified>
</cp:coreProperties>
</file>