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470.0" w:type="dxa"/>
        <w:jc w:val="left"/>
        <w:tblInd w:w="-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70"/>
        <w:tblGridChange w:id="0">
          <w:tblGrid>
            <w:gridCol w:w="104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4"/>
                <w:szCs w:val="34"/>
              </w:rPr>
            </w:pPr>
            <w:r w:rsidDel="00000000" w:rsidR="00000000" w:rsidRPr="00000000">
              <w:rPr>
                <w:b w:val="1"/>
                <w:sz w:val="34"/>
                <w:szCs w:val="34"/>
                <w:rtl w:val="0"/>
              </w:rPr>
              <w:t xml:space="preserve">Actividad de Rompecabezas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4"/>
                <w:szCs w:val="34"/>
              </w:rPr>
            </w:pPr>
            <w:r w:rsidDel="00000000" w:rsidR="00000000" w:rsidRPr="00000000">
              <w:rPr>
                <w:b w:val="1"/>
                <w:sz w:val="34"/>
                <w:szCs w:val="34"/>
                <w:rtl w:val="0"/>
              </w:rPr>
              <w:t xml:space="preserve">Principio 1: Promoción del acceso de los docentes a la SMAPS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La salud mental y el apoyo psicosocial (SMAPS) es todo tipo de apoyo local o externo cuyo propósito sea proteger o fomentar el bienestar psicosocial y/o prevenir u ofrecer tratamiento a trastornos mentales.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0"/>
                <w:szCs w:val="30"/>
                <w:highlight w:val="yellow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La SMAPS incluye todo lo que pueda promover y proteger la salud mental y el bienestar psicosocial de los docentes, así como prácticas docentes integrales.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Los docentes con problemas de salud mental o desafíos psicosociales necesitan los servicios de SMAPS que se adapten a sus circunstancias y les ayuden a comprender mejor sus necesidades actuales.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Cuando los docentes reciben apoyo y son más capaces de gestionar su salud y bienestar mental, es más probable que creen entornos de aprendizaje positivos a través de la prevención y la autogestión de los factores que conducen al estrés y el agotamiento.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color w:val="595959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color w:val="595959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0"/>
                <w:szCs w:val="30"/>
              </w:rPr>
            </w:pPr>
            <w:r w:rsidDel="00000000" w:rsidR="00000000" w:rsidRPr="00000000">
              <w:rPr>
                <w:b w:val="1"/>
                <w:sz w:val="30"/>
                <w:szCs w:val="30"/>
                <w:rtl w:val="0"/>
              </w:rPr>
              <w:t xml:space="preserve">Principio 2: Crear un entorno laboral habilitante para los docentes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ind w:left="0" w:firstLine="0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Los docentes experimentan autoeficacia y satisfacción laboral cuando son capaces de llevar a cabo su trabajo de una manera correcta y con confianza.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left="0" w:firstLine="0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Los factores más comunes que contribuyen al estrés docente, el agotamiento y la baja satisfacción laboral son la mala remuneración, los pocos recursos didácticos y el comportamiento difícil de los estudiantes.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before="0" w:line="240" w:lineRule="auto"/>
              <w:rPr>
                <w:color w:val="595959"/>
                <w:sz w:val="32"/>
                <w:szCs w:val="32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ind w:left="0" w:firstLine="0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El desarrollo profesional docente de calidad y las sólidas redes sociales contribuyen positivamente al bienestar docente, al igual que las calificaciones reconocidas, la certificación y la inclusión y representación adecuadas en el diseño de políticas.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ind w:left="0" w:firstLine="0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Las rutas seguras de transporte a la escuela, los códigos de conducta claros y las vías de referencia para casos de violencia de género, las aulas bien ventiladas y con los recursos adecuados también contribuyen al bienestar de los docentes.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color w:val="595959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color w:val="595959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0"/>
                <w:szCs w:val="30"/>
              </w:rPr>
            </w:pPr>
            <w:r w:rsidDel="00000000" w:rsidR="00000000" w:rsidRPr="00000000">
              <w:rPr>
                <w:b w:val="1"/>
                <w:sz w:val="30"/>
                <w:szCs w:val="30"/>
                <w:rtl w:val="0"/>
              </w:rPr>
              <w:t xml:space="preserve">Principio 3: Potenciar la voz, la actuación y el liderazgo de los docentes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ind w:left="0" w:firstLine="0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Fomentar la inclusión de los docentes en la toma de decisiones basándose en su papel y fortalezas como profesionales cualificados.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ind w:left="0" w:firstLine="0"/>
              <w:rPr>
                <w:sz w:val="30"/>
                <w:szCs w:val="30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ind w:left="0" w:firstLine="0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La actuación docente existe cuando desarrollan las habilidades y la confianza para lograr un cambio positivo en sus propias escuelas y aulas.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ind w:left="0" w:firstLine="0"/>
              <w:rPr>
                <w:color w:val="595959"/>
                <w:sz w:val="36"/>
                <w:szCs w:val="36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ind w:left="0" w:firstLine="0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Cuando los docentes tienen autonomía profesional tienen el poder de tomar decisiones curriculares o pedagógicas sobre su trabajo, lo que mejora su sensación de bienestar.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ind w:left="0" w:firstLine="0"/>
              <w:rPr>
                <w:color w:val="595959"/>
                <w:sz w:val="36"/>
                <w:szCs w:val="36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ind w:left="0" w:firstLine="0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Las oportunidades para el liderazgo formal e informal de los docentes como formadores o instructores, o como representantes en las juntas de gobierno de la comunidad y la escuela mejora el sentido de posición social, influencia y bienestar docente.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ind w:left="0" w:firstLine="0"/>
              <w:rPr>
                <w:sz w:val="30"/>
                <w:szCs w:val="30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616413" cy="6473153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95" r="9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16413" cy="647315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bidi w:val="1"/>
        <w:spacing w:line="240" w:lineRule="auto"/>
        <w:jc w:val="center"/>
        <w:rPr>
          <w:sz w:val="28"/>
          <w:szCs w:val="28"/>
        </w:rPr>
      </w:pPr>
      <w:r w:rsidDel="00000000" w:rsidR="00000000" w:rsidRPr="00000000">
        <w:rPr>
          <w:b w:val="1"/>
          <w:color w:val="ffffff"/>
          <w:sz w:val="28"/>
          <w:szCs w:val="28"/>
          <w:rtl w:val="1"/>
        </w:rPr>
        <w:t xml:space="preserve">المبدأ</w:t>
      </w:r>
      <w:r w:rsidDel="00000000" w:rsidR="00000000" w:rsidRPr="00000000">
        <w:rPr>
          <w:b w:val="1"/>
          <w:color w:val="fffff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ffff"/>
          <w:sz w:val="28"/>
          <w:szCs w:val="28"/>
          <w:rtl w:val="1"/>
        </w:rPr>
        <w:t xml:space="preserve">الاول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line="240" w:lineRule="auto"/>
        <w:jc w:val="center"/>
        <w:rPr>
          <w:sz w:val="68"/>
          <w:szCs w:val="68"/>
          <w:highlight w:val="yellow"/>
        </w:rPr>
      </w:pPr>
      <w:r w:rsidDel="00000000" w:rsidR="00000000" w:rsidRPr="00000000">
        <w:rPr>
          <w:b w:val="1"/>
          <w:sz w:val="80"/>
          <w:szCs w:val="80"/>
          <w:highlight w:val="yellow"/>
          <w:rtl w:val="0"/>
        </w:rPr>
        <w:t xml:space="preserve">[IDIOMA LOCAL]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bidi w:val="1"/>
        <w:spacing w:line="240" w:lineRule="auto"/>
        <w:jc w:val="center"/>
        <w:rPr>
          <w:b w:val="1"/>
          <w:sz w:val="80"/>
          <w:szCs w:val="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center"/>
        <w:rPr/>
        <w:sectPr>
          <w:pgSz w:h="16838" w:w="11906" w:orient="portrait"/>
          <w:pgMar w:bottom="720" w:top="720" w:left="720" w:right="72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616639" cy="6567488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725" l="0" r="0" t="725"/>
                    <a:stretch>
                      <a:fillRect/>
                    </a:stretch>
                  </pic:blipFill>
                  <pic:spPr>
                    <a:xfrm>
                      <a:off x="0" y="0"/>
                      <a:ext cx="5616639" cy="65674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line="240" w:lineRule="auto"/>
        <w:jc w:val="center"/>
        <w:rPr/>
      </w:pPr>
      <w:r w:rsidDel="00000000" w:rsidR="00000000" w:rsidRPr="00000000">
        <w:rPr>
          <w:b w:val="1"/>
          <w:sz w:val="80"/>
          <w:szCs w:val="80"/>
          <w:highlight w:val="yellow"/>
          <w:rtl w:val="0"/>
        </w:rPr>
        <w:t xml:space="preserve">[IDIOMA LOCAL]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640837" cy="6605588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40837" cy="66055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line="240" w:lineRule="auto"/>
        <w:jc w:val="center"/>
        <w:rPr>
          <w:sz w:val="80"/>
          <w:szCs w:val="80"/>
          <w:highlight w:val="yellow"/>
        </w:rPr>
      </w:pPr>
      <w:r w:rsidDel="00000000" w:rsidR="00000000" w:rsidRPr="00000000">
        <w:rPr>
          <w:b w:val="1"/>
          <w:sz w:val="80"/>
          <w:szCs w:val="80"/>
          <w:highlight w:val="yellow"/>
          <w:rtl w:val="0"/>
        </w:rPr>
        <w:t xml:space="preserve">[IDIOMA LOCAL]</w:t>
      </w: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720" w:top="720" w:left="720" w:right="72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5dk2JeTi4kD7q/vv8Sys66I2kQ==">CgMxLjA4AHIhMXdjTGpZZ080R0pLdmE3RTBJTFFkX2FtclRGeXNzeGhu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