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ind w:left="-900" w:right="-855" w:firstLine="0"/>
        <w:jc w:val="center"/>
        <w:rPr>
          <w:rFonts w:ascii="Muli" w:cs="Muli" w:eastAsia="Muli" w:hAnsi="Muli"/>
          <w:color w:val="1c4587"/>
          <w:sz w:val="34"/>
          <w:szCs w:val="34"/>
        </w:rPr>
      </w:pPr>
      <w:r w:rsidDel="00000000" w:rsidR="00000000" w:rsidRPr="00000000">
        <w:rPr>
          <w:rFonts w:ascii="Muli" w:cs="Muli" w:eastAsia="Muli" w:hAnsi="Muli"/>
          <w:color w:val="1c4587"/>
          <w:sz w:val="42"/>
          <w:szCs w:val="42"/>
          <w:rtl w:val="0"/>
        </w:rPr>
        <w:t xml:space="preserve">Plano de ação para o bem-estar de professoras/es: </w:t>
      </w:r>
      <w:r w:rsidDel="00000000" w:rsidR="00000000" w:rsidRPr="00000000">
        <w:rPr>
          <w:rFonts w:ascii="Muli" w:cs="Muli" w:eastAsia="Muli" w:hAnsi="Muli"/>
          <w:color w:val="1c4587"/>
          <w:sz w:val="42"/>
          <w:szCs w:val="42"/>
          <w:highlight w:val="yellow"/>
          <w:rtl w:val="0"/>
        </w:rPr>
        <w:t xml:space="preserve">[CONTEXTO]</w:t>
      </w:r>
      <w:r w:rsidDel="00000000" w:rsidR="00000000" w:rsidRPr="00000000">
        <w:rPr>
          <w:rFonts w:ascii="Muli" w:cs="Muli" w:eastAsia="Muli" w:hAnsi="Muli"/>
          <w:color w:val="1c4587"/>
          <w:sz w:val="34"/>
          <w:szCs w:val="34"/>
          <w:rtl w:val="0"/>
        </w:rPr>
        <w:t xml:space="preserve"> </w:t>
      </w:r>
    </w:p>
    <w:p w:rsidR="00000000" w:rsidDel="00000000" w:rsidP="00000000" w:rsidRDefault="00000000" w:rsidRPr="00000000" w14:paraId="00000002">
      <w:pPr>
        <w:ind w:left="-900" w:right="-855" w:firstLine="0"/>
        <w:rPr>
          <w:rFonts w:ascii="Muli" w:cs="Muli" w:eastAsia="Muli" w:hAnsi="Muli"/>
          <w:color w:val="1c4587"/>
          <w:sz w:val="16"/>
          <w:szCs w:val="16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22740.0" w:type="dxa"/>
        <w:jc w:val="left"/>
        <w:tblInd w:w="-90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7410"/>
        <w:gridCol w:w="7830"/>
        <w:gridCol w:w="7500"/>
        <w:tblGridChange w:id="0">
          <w:tblGrid>
            <w:gridCol w:w="7410"/>
            <w:gridCol w:w="7830"/>
            <w:gridCol w:w="7500"/>
          </w:tblGrid>
        </w:tblGridChange>
      </w:tblGrid>
      <w:tr>
        <w:trPr>
          <w:cantSplit w:val="0"/>
          <w:trHeight w:val="540" w:hRule="atLeast"/>
          <w:tblHeader w:val="0"/>
        </w:trPr>
        <w:tc>
          <w:tcPr>
            <w:gridSpan w:val="3"/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center"/>
              <w:rPr>
                <w:rFonts w:ascii="Muli" w:cs="Muli" w:eastAsia="Muli" w:hAnsi="Muli"/>
                <w:color w:val="1c4587"/>
                <w:sz w:val="34"/>
                <w:szCs w:val="34"/>
              </w:rPr>
            </w:pPr>
            <w:r w:rsidDel="00000000" w:rsidR="00000000" w:rsidRPr="00000000">
              <w:rPr>
                <w:rFonts w:ascii="Muli" w:cs="Muli" w:eastAsia="Muli" w:hAnsi="Muli"/>
                <w:color w:val="1c4587"/>
                <w:sz w:val="34"/>
                <w:szCs w:val="34"/>
                <w:rtl w:val="0"/>
              </w:rPr>
              <w:t xml:space="preserve">Domínio 3 – Ensino e Aprendizagem</w:t>
            </w:r>
          </w:p>
        </w:tc>
      </w:tr>
      <w:tr>
        <w:trPr>
          <w:cantSplit w:val="0"/>
          <w:trHeight w:val="540" w:hRule="atLeast"/>
          <w:tblHeader w:val="0"/>
        </w:trPr>
        <w:tc>
          <w:tcPr>
            <w:gridSpan w:val="3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Fonts w:ascii="Muli" w:cs="Muli" w:eastAsia="Muli" w:hAnsi="Muli"/>
                <w:color w:val="1c4587"/>
                <w:rtl w:val="0"/>
              </w:rPr>
              <w:t xml:space="preserve">Requisito(s):</w:t>
            </w:r>
          </w:p>
        </w:tc>
      </w:tr>
      <w:tr>
        <w:trPr>
          <w:cantSplit w:val="0"/>
          <w:trHeight w:val="540" w:hRule="atLeast"/>
          <w:tblHeader w:val="0"/>
        </w:trPr>
        <w:tc>
          <w:tcPr>
            <w:gridSpan w:val="3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Fonts w:ascii="Muli" w:cs="Muli" w:eastAsia="Muli" w:hAnsi="Muli"/>
                <w:color w:val="1c4587"/>
                <w:rtl w:val="0"/>
              </w:rPr>
              <w:t xml:space="preserve">Estratégias:</w:t>
            </w:r>
          </w:p>
          <w:p w:rsidR="00000000" w:rsidDel="00000000" w:rsidP="00000000" w:rsidRDefault="00000000" w:rsidRPr="00000000" w14:paraId="0000000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0" w:hRule="atLeast"/>
          <w:tblHeader w:val="0"/>
        </w:trPr>
        <w:tc>
          <w:tcPr>
            <w:gridSpan w:val="3"/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center"/>
              <w:rPr>
                <w:rFonts w:ascii="Muli" w:cs="Muli" w:eastAsia="Muli" w:hAnsi="Muli"/>
                <w:color w:val="1c4587"/>
                <w:sz w:val="34"/>
                <w:szCs w:val="34"/>
              </w:rPr>
            </w:pPr>
            <w:r w:rsidDel="00000000" w:rsidR="00000000" w:rsidRPr="00000000">
              <w:rPr>
                <w:rFonts w:ascii="Muli" w:cs="Muli" w:eastAsia="Muli" w:hAnsi="Muli"/>
                <w:color w:val="1c4587"/>
                <w:sz w:val="34"/>
                <w:szCs w:val="34"/>
                <w:rtl w:val="0"/>
              </w:rPr>
              <w:t xml:space="preserve">Teoria da mudança</w:t>
            </w:r>
          </w:p>
        </w:tc>
      </w:tr>
      <w:tr>
        <w:trPr>
          <w:cantSplit w:val="0"/>
          <w:trHeight w:val="972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Fonts w:ascii="Muli" w:cs="Muli" w:eastAsia="Muli" w:hAnsi="Muli"/>
                <w:color w:val="1c4587"/>
                <w:rtl w:val="0"/>
              </w:rPr>
              <w:t xml:space="preserve">Se ...</w:t>
            </w:r>
          </w:p>
          <w:p w:rsidR="00000000" w:rsidDel="00000000" w:rsidP="00000000" w:rsidRDefault="00000000" w:rsidRPr="00000000" w14:paraId="0000001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Fonts w:ascii="Muli" w:cs="Muli" w:eastAsia="Muli" w:hAnsi="Muli"/>
                <w:color w:val="1c4587"/>
                <w:rtl w:val="0"/>
              </w:rPr>
              <w:t xml:space="preserve">Por conseguinte ...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Fonts w:ascii="Muli" w:cs="Muli" w:eastAsia="Muli" w:hAnsi="Muli"/>
                <w:color w:val="1c4587"/>
                <w:rtl w:val="0"/>
              </w:rPr>
              <w:t xml:space="preserve">O que levará a ... </w:t>
            </w:r>
          </w:p>
        </w:tc>
      </w:tr>
      <w:tr>
        <w:trPr>
          <w:cantSplit w:val="0"/>
          <w:tblHeader w:val="0"/>
        </w:trPr>
        <w:tc>
          <w:tcPr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Muli" w:cs="Muli" w:eastAsia="Muli" w:hAnsi="Muli"/>
                <w:color w:val="1c4587"/>
                <w:sz w:val="34"/>
                <w:szCs w:val="34"/>
              </w:rPr>
            </w:pPr>
            <w:r w:rsidDel="00000000" w:rsidR="00000000" w:rsidRPr="00000000">
              <w:rPr>
                <w:rFonts w:ascii="Muli" w:cs="Muli" w:eastAsia="Muli" w:hAnsi="Muli"/>
                <w:color w:val="1c4587"/>
                <w:sz w:val="34"/>
                <w:szCs w:val="34"/>
                <w:rtl w:val="0"/>
              </w:rPr>
              <w:t xml:space="preserve">Ano um &gt;   </w:t>
            </w:r>
          </w:p>
        </w:tc>
        <w:tc>
          <w:tcPr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Muli" w:cs="Muli" w:eastAsia="Muli" w:hAnsi="Muli"/>
                <w:color w:val="1c4587"/>
                <w:sz w:val="34"/>
                <w:szCs w:val="34"/>
              </w:rPr>
            </w:pPr>
            <w:r w:rsidDel="00000000" w:rsidR="00000000" w:rsidRPr="00000000">
              <w:rPr>
                <w:rFonts w:ascii="Muli" w:cs="Muli" w:eastAsia="Muli" w:hAnsi="Muli"/>
                <w:color w:val="1c4587"/>
                <w:sz w:val="34"/>
                <w:szCs w:val="34"/>
                <w:rtl w:val="0"/>
              </w:rPr>
              <w:t xml:space="preserve">Ano dois &gt;</w:t>
            </w:r>
          </w:p>
        </w:tc>
        <w:tc>
          <w:tcPr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Muli" w:cs="Muli" w:eastAsia="Muli" w:hAnsi="Muli"/>
                <w:color w:val="1c4587"/>
                <w:sz w:val="34"/>
                <w:szCs w:val="34"/>
              </w:rPr>
            </w:pPr>
            <w:r w:rsidDel="00000000" w:rsidR="00000000" w:rsidRPr="00000000">
              <w:rPr>
                <w:rFonts w:ascii="Muli" w:cs="Muli" w:eastAsia="Muli" w:hAnsi="Muli"/>
                <w:color w:val="1c4587"/>
                <w:sz w:val="34"/>
                <w:szCs w:val="34"/>
                <w:rtl w:val="0"/>
              </w:rPr>
              <w:t xml:space="preserve">Ano três &gt;</w:t>
            </w:r>
          </w:p>
        </w:tc>
      </w:tr>
      <w:tr>
        <w:trPr>
          <w:cantSplit w:val="0"/>
          <w:trHeight w:val="456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Fonts w:ascii="Muli" w:cs="Muli" w:eastAsia="Muli" w:hAnsi="Muli"/>
                <w:color w:val="1c4587"/>
                <w:rtl w:val="0"/>
              </w:rPr>
              <w:t xml:space="preserve">Resultados (curto prazo)</w:t>
            </w:r>
          </w:p>
          <w:p w:rsidR="00000000" w:rsidDel="00000000" w:rsidP="00000000" w:rsidRDefault="00000000" w:rsidRPr="00000000" w14:paraId="0000001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Fonts w:ascii="Muli" w:cs="Muli" w:eastAsia="Muli" w:hAnsi="Muli"/>
                <w:color w:val="1c4587"/>
                <w:rtl w:val="0"/>
              </w:rPr>
              <w:t xml:space="preserve">Resultados (médio prazo)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Fonts w:ascii="Muli" w:cs="Muli" w:eastAsia="Muli" w:hAnsi="Muli"/>
                <w:color w:val="1c4587"/>
                <w:rtl w:val="0"/>
              </w:rPr>
              <w:t xml:space="preserve">Impacto (longo prazo)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Fonts w:ascii="Muli" w:cs="Muli" w:eastAsia="Muli" w:hAnsi="Muli"/>
                <w:color w:val="1c4587"/>
                <w:rtl w:val="0"/>
              </w:rPr>
              <w:t xml:space="preserve">Processos (iniciação e implementação)</w:t>
            </w:r>
          </w:p>
          <w:p w:rsidR="00000000" w:rsidDel="00000000" w:rsidP="00000000" w:rsidRDefault="00000000" w:rsidRPr="00000000" w14:paraId="0000001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5">
            <w:pPr>
              <w:widowControl w:val="0"/>
              <w:spacing w:line="240" w:lineRule="auto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Fonts w:ascii="Muli" w:cs="Muli" w:eastAsia="Muli" w:hAnsi="Muli"/>
                <w:color w:val="1c4587"/>
                <w:rtl w:val="0"/>
              </w:rPr>
              <w:t xml:space="preserve">Processos (escala)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6">
            <w:pPr>
              <w:widowControl w:val="0"/>
              <w:spacing w:line="240" w:lineRule="auto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Fonts w:ascii="Muli" w:cs="Muli" w:eastAsia="Muli" w:hAnsi="Muli"/>
                <w:color w:val="1c4587"/>
                <w:rtl w:val="0"/>
              </w:rPr>
              <w:t xml:space="preserve">Processos (sustentabilidade)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Fonts w:ascii="Muli" w:cs="Muli" w:eastAsia="Muli" w:hAnsi="Muli"/>
                <w:color w:val="1c4587"/>
                <w:rtl w:val="0"/>
              </w:rPr>
              <w:t xml:space="preserve">Pessoas e parcerias (conexão e colaboração)</w:t>
            </w:r>
          </w:p>
          <w:p w:rsidR="00000000" w:rsidDel="00000000" w:rsidP="00000000" w:rsidRDefault="00000000" w:rsidRPr="00000000" w14:paraId="0000002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Fonts w:ascii="Muli" w:cs="Muli" w:eastAsia="Muli" w:hAnsi="Muli"/>
                <w:color w:val="1c4587"/>
                <w:rtl w:val="0"/>
              </w:rPr>
              <w:t xml:space="preserve">Pessoas e parcerias (coligação e compromisso)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Fonts w:ascii="Muli" w:cs="Muli" w:eastAsia="Muli" w:hAnsi="Muli"/>
                <w:color w:val="1c4587"/>
                <w:rtl w:val="0"/>
              </w:rPr>
              <w:t xml:space="preserve">Pessoas e parcerias (coesão e coerência)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Fonts w:ascii="Muli" w:cs="Muli" w:eastAsia="Muli" w:hAnsi="Muli"/>
                <w:color w:val="1c4587"/>
                <w:rtl w:val="0"/>
              </w:rPr>
              <w:t xml:space="preserve">Contributos (recursos)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Fonts w:ascii="Muli" w:cs="Muli" w:eastAsia="Muli" w:hAnsi="Muli"/>
                <w:color w:val="1c4587"/>
                <w:rtl w:val="0"/>
              </w:rPr>
              <w:t xml:space="preserve">Contributos (recursos)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1">
            <w:pPr>
              <w:widowControl w:val="0"/>
              <w:spacing w:line="240" w:lineRule="auto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Fonts w:ascii="Muli" w:cs="Muli" w:eastAsia="Muli" w:hAnsi="Muli"/>
                <w:color w:val="1c4587"/>
                <w:rtl w:val="0"/>
              </w:rPr>
              <w:t xml:space="preserve">Contributos (recursos)</w:t>
            </w:r>
          </w:p>
          <w:p w:rsidR="00000000" w:rsidDel="00000000" w:rsidP="00000000" w:rsidRDefault="00000000" w:rsidRPr="00000000" w14:paraId="00000032">
            <w:pPr>
              <w:widowControl w:val="0"/>
              <w:spacing w:line="240" w:lineRule="auto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widowControl w:val="0"/>
              <w:spacing w:line="240" w:lineRule="auto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widowControl w:val="0"/>
              <w:spacing w:line="240" w:lineRule="auto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widowControl w:val="0"/>
              <w:spacing w:line="240" w:lineRule="auto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69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Fonts w:ascii="Muli" w:cs="Muli" w:eastAsia="Muli" w:hAnsi="Muli"/>
                <w:color w:val="1c4587"/>
                <w:rtl w:val="0"/>
              </w:rPr>
              <w:t xml:space="preserve">Medição (o sucesso parece-se com ...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Fonts w:ascii="Muli" w:cs="Muli" w:eastAsia="Muli" w:hAnsi="Muli"/>
                <w:color w:val="1c4587"/>
                <w:rtl w:val="0"/>
              </w:rPr>
              <w:t xml:space="preserve">Medição (o sucesso parece-se com ...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Fonts w:ascii="Muli" w:cs="Muli" w:eastAsia="Muli" w:hAnsi="Muli"/>
                <w:color w:val="1c4587"/>
                <w:rtl w:val="0"/>
              </w:rPr>
              <w:t xml:space="preserve">Medição (o sucesso parece-se com ... )</w:t>
            </w:r>
          </w:p>
          <w:p w:rsidR="00000000" w:rsidDel="00000000" w:rsidP="00000000" w:rsidRDefault="00000000" w:rsidRPr="00000000" w14:paraId="0000003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C">
      <w:pPr>
        <w:ind w:left="-900" w:right="-855" w:firstLine="0"/>
        <w:rPr>
          <w:rFonts w:ascii="Muli" w:cs="Muli" w:eastAsia="Muli" w:hAnsi="Muli"/>
          <w:color w:val="1c4587"/>
          <w:sz w:val="34"/>
          <w:szCs w:val="34"/>
        </w:rPr>
      </w:pPr>
      <w:r w:rsidDel="00000000" w:rsidR="00000000" w:rsidRPr="00000000">
        <w:rPr>
          <w:rFonts w:ascii="Muli" w:cs="Muli" w:eastAsia="Muli" w:hAnsi="Muli"/>
          <w:color w:val="1c4587"/>
          <w:sz w:val="34"/>
          <w:szCs w:val="34"/>
          <w:rtl w:val="0"/>
        </w:rPr>
        <w:t xml:space="preserve"> </w:t>
      </w:r>
    </w:p>
    <w:sectPr>
      <w:headerReference r:id="rId7" w:type="default"/>
      <w:pgSz w:h="16838" w:w="23811" w:orient="landscape"/>
      <w:pgMar w:bottom="195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Muli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D">
    <w:pPr>
      <w:jc w:val="right"/>
      <w:rPr/>
    </w:pPr>
    <w:r w:rsidDel="00000000" w:rsidR="00000000" w:rsidRPr="00000000">
      <w:rPr/>
      <w:drawing>
        <wp:inline distB="0" distT="0" distL="0" distR="0">
          <wp:extent cx="4105920" cy="570409"/>
          <wp:effectExtent b="0" l="0" r="0" t="0"/>
          <wp:docPr descr="Ícone&#10;&#10;Descrição gerada automaticamente" id="573143904" name="image1.png"/>
          <a:graphic>
            <a:graphicData uri="http://schemas.openxmlformats.org/drawingml/2006/picture">
              <pic:pic>
                <pic:nvPicPr>
                  <pic:cNvPr descr="Ícone&#10;&#10;Descrição gerada automaticamente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4105920" cy="570409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E">
    <w:pPr>
      <w:jc w:val="right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pt-P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  <w:qFormat w:val="1"/>
  </w:style>
  <w:style w:type="paragraph" w:styleId="Ttulo1">
    <w:name w:val="heading 1"/>
    <w:basedOn w:val="Normal"/>
    <w:next w:val="Normal"/>
    <w:uiPriority w:val="9"/>
    <w:qFormat w:val="1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120" w:before="36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5"/>
    </w:pPr>
    <w:rPr>
      <w:i w:val="1"/>
      <w:color w:val="666666"/>
    </w:rPr>
  </w:style>
  <w:style w:type="character" w:styleId="Fontepargpadro" w:default="1">
    <w:name w:val="Default Paragraph Font"/>
    <w:uiPriority w:val="1"/>
    <w:semiHidden w:val="1"/>
    <w:unhideWhenUsed w:val="1"/>
  </w:style>
  <w:style w:type="table" w:styleId="Tabe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uiPriority w:val="10"/>
    <w:qFormat w:val="1"/>
    <w:pPr>
      <w:keepNext w:val="1"/>
      <w:keepLines w:val="1"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uiPriority w:val="11"/>
    <w:qFormat w:val="1"/>
    <w:pPr>
      <w:keepNext w:val="1"/>
      <w:keepLines w:val="1"/>
      <w:spacing w:after="320"/>
    </w:pPr>
    <w:rPr>
      <w:color w:val="666666"/>
      <w:sz w:val="30"/>
      <w:szCs w:val="30"/>
    </w:rPr>
  </w:style>
  <w:style w:type="table" w:styleId="a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Cabealho">
    <w:name w:val="header"/>
    <w:basedOn w:val="Normal"/>
    <w:link w:val="CabealhoChar"/>
    <w:uiPriority w:val="99"/>
    <w:unhideWhenUsed w:val="1"/>
    <w:rsid w:val="008A23C7"/>
    <w:pPr>
      <w:tabs>
        <w:tab w:val="center" w:pos="4252"/>
        <w:tab w:val="right" w:pos="8504"/>
      </w:tabs>
      <w:spacing w:line="240" w:lineRule="auto"/>
    </w:pPr>
  </w:style>
  <w:style w:type="character" w:styleId="CabealhoChar" w:customStyle="1">
    <w:name w:val="Cabeçalho Char"/>
    <w:basedOn w:val="Fontepargpadro"/>
    <w:link w:val="Cabealho"/>
    <w:uiPriority w:val="99"/>
    <w:rsid w:val="008A23C7"/>
  </w:style>
  <w:style w:type="paragraph" w:styleId="Rodap">
    <w:name w:val="footer"/>
    <w:basedOn w:val="Normal"/>
    <w:link w:val="RodapChar"/>
    <w:uiPriority w:val="99"/>
    <w:unhideWhenUsed w:val="1"/>
    <w:rsid w:val="008A23C7"/>
    <w:pPr>
      <w:tabs>
        <w:tab w:val="center" w:pos="4252"/>
        <w:tab w:val="right" w:pos="8504"/>
      </w:tabs>
      <w:spacing w:line="240" w:lineRule="auto"/>
    </w:pPr>
  </w:style>
  <w:style w:type="character" w:styleId="RodapChar" w:customStyle="1">
    <w:name w:val="Rodapé Char"/>
    <w:basedOn w:val="Fontepargpadro"/>
    <w:link w:val="Rodap"/>
    <w:uiPriority w:val="99"/>
    <w:rsid w:val="008A23C7"/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2A3hRh2nciULronCQtkCkrYHpDA==">CgMxLjA4AHIhMTBqN1Y0ZTJhNGhCSHdVeE80Q2p6OS1EQmN2MVhyaURf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2023-07-25T16:42:00Z</dcterms:created>
  <dc:creator>Maria Fernanda Regis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f86658954fcf42430e6b8384416456945784fd717154c89d7cd82b753b64d3b8</vt:lpwstr>
  </property>
</Properties>
</file>