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jc w:val="center"/>
        <w:rPr>
          <w:b w:val="1"/>
          <w:color w:val="073763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jc w:val="center"/>
        <w:rPr/>
      </w:pP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رفاهية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المعلم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في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حالات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الطوارئ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: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ورشة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عمل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حول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المواءمة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وفق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السياق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المحلي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،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السياسات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73763"/>
          <w:sz w:val="30"/>
          <w:szCs w:val="30"/>
          <w:rtl w:val="1"/>
        </w:rPr>
        <w:t xml:space="preserve">والممارسات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rPr/>
      </w:pPr>
      <w:r w:rsidDel="00000000" w:rsidR="00000000" w:rsidRPr="00000000">
        <w:rPr>
          <w:b w:val="1"/>
          <w:color w:val="1c4587"/>
          <w:rtl w:val="1"/>
        </w:rPr>
        <w:t xml:space="preserve">نبذة</w:t>
      </w:r>
      <w:r w:rsidDel="00000000" w:rsidR="00000000" w:rsidRPr="00000000">
        <w:rPr>
          <w:b w:val="1"/>
          <w:color w:val="1c4587"/>
          <w:rtl w:val="1"/>
        </w:rPr>
        <w:t xml:space="preserve"> </w:t>
      </w:r>
      <w:r w:rsidDel="00000000" w:rsidR="00000000" w:rsidRPr="00000000">
        <w:rPr>
          <w:b w:val="1"/>
          <w:color w:val="1c4587"/>
          <w:rtl w:val="1"/>
        </w:rPr>
        <w:t xml:space="preserve">عامة</w:t>
      </w:r>
      <w:r w:rsidDel="00000000" w:rsidR="00000000" w:rsidRPr="00000000">
        <w:rPr>
          <w:b w:val="1"/>
          <w:color w:val="1c4587"/>
          <w:rtl w:val="1"/>
        </w:rPr>
        <w:t xml:space="preserve">: </w:t>
      </w:r>
      <w:r w:rsidDel="00000000" w:rsidR="00000000" w:rsidRPr="00000000">
        <w:rPr>
          <w:rtl w:val="1"/>
        </w:rPr>
        <w:t xml:space="preserve">تعتبر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ورشة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تجريبية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مدتها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يومان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[</w:t>
      </w:r>
      <w:r w:rsidDel="00000000" w:rsidR="00000000" w:rsidRPr="00000000">
        <w:rPr>
          <w:rtl w:val="1"/>
        </w:rPr>
        <w:t xml:space="preserve">السياق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المحلي</w:t>
      </w:r>
      <w:r w:rsidDel="00000000" w:rsidR="00000000" w:rsidRPr="00000000">
        <w:rPr>
          <w:rtl w:val="1"/>
        </w:rPr>
        <w:t xml:space="preserve">] </w:t>
      </w:r>
      <w:r w:rsidDel="00000000" w:rsidR="00000000" w:rsidRPr="00000000">
        <w:rPr>
          <w:rtl w:val="1"/>
        </w:rPr>
        <w:t xml:space="preserve">وذلك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للترويج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لمجموعة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أدوات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رفاهية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صياغة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خطة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إقليمية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لرفاهية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وتقديم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التطوير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المهني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لأصحاب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الرئيسيين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يعملون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[</w:t>
      </w:r>
      <w:r w:rsidDel="00000000" w:rsidR="00000000" w:rsidRPr="00000000">
        <w:rPr>
          <w:rtl w:val="1"/>
        </w:rPr>
        <w:t xml:space="preserve">السياق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المحلي</w:t>
      </w:r>
      <w:r w:rsidDel="00000000" w:rsidR="00000000" w:rsidRPr="00000000">
        <w:rPr>
          <w:rtl w:val="1"/>
        </w:rPr>
        <w:t xml:space="preserve">].</w:t>
      </w:r>
    </w:p>
    <w:p w:rsidR="00000000" w:rsidDel="00000000" w:rsidP="00000000" w:rsidRDefault="00000000" w:rsidRPr="00000000" w14:paraId="00000005">
      <w:pPr>
        <w:bidi w:val="1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rPr/>
      </w:pPr>
      <w:r w:rsidDel="00000000" w:rsidR="00000000" w:rsidRPr="00000000">
        <w:rPr>
          <w:b w:val="1"/>
          <w:color w:val="1c4587"/>
          <w:rtl w:val="1"/>
        </w:rPr>
        <w:t xml:space="preserve">الأهداف</w:t>
      </w:r>
      <w:r w:rsidDel="00000000" w:rsidR="00000000" w:rsidRPr="00000000">
        <w:rPr>
          <w:b w:val="1"/>
          <w:color w:val="1c4587"/>
          <w:rtl w:val="1"/>
        </w:rPr>
        <w:t xml:space="preserve">: </w:t>
      </w:r>
      <w:r w:rsidDel="00000000" w:rsidR="00000000" w:rsidRPr="00000000">
        <w:rPr>
          <w:rtl w:val="1"/>
        </w:rPr>
        <w:t xml:space="preserve">بنهاية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ورشة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ستكون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قادر</w:t>
      </w:r>
      <w:r w:rsidDel="00000000" w:rsidR="00000000" w:rsidRPr="00000000">
        <w:rPr>
          <w:rtl w:val="1"/>
        </w:rPr>
        <w:t xml:space="preserve">ً</w:t>
      </w:r>
      <w:r w:rsidDel="00000000" w:rsidR="00000000" w:rsidRPr="00000000">
        <w:rPr>
          <w:rtl w:val="1"/>
        </w:rPr>
        <w:t xml:space="preserve">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0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bidi w:val="1"/>
        <w:ind w:left="720" w:hanging="360"/>
        <w:rPr/>
      </w:pPr>
      <w:r w:rsidDel="00000000" w:rsidR="00000000" w:rsidRPr="00000000">
        <w:rPr>
          <w:rtl w:val="1"/>
        </w:rPr>
        <w:t xml:space="preserve">تحديد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أقسام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الملاحظات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الإرشادية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رفاهية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ينطبق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عملك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bidi w:val="1"/>
        <w:ind w:left="720" w:hanging="360"/>
        <w:rPr/>
      </w:pPr>
      <w:r w:rsidDel="00000000" w:rsidR="00000000" w:rsidRPr="00000000">
        <w:rPr>
          <w:rtl w:val="1"/>
        </w:rPr>
        <w:t xml:space="preserve">مناقشة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كيف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ستدمج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تعزز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رفاهية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مؤسستك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bidi w:val="1"/>
        <w:ind w:left="720" w:hanging="360"/>
        <w:rPr/>
      </w:pPr>
      <w:r w:rsidDel="00000000" w:rsidR="00000000" w:rsidRPr="00000000">
        <w:rPr>
          <w:rtl w:val="1"/>
        </w:rPr>
        <w:t xml:space="preserve">المساهمة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"</w:t>
      </w:r>
      <w:r w:rsidDel="00000000" w:rsidR="00000000" w:rsidRPr="00000000">
        <w:rPr>
          <w:rtl w:val="1"/>
        </w:rPr>
        <w:t xml:space="preserve">خطة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لرفاهية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للدولة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المنطقة</w:t>
      </w:r>
      <w:r w:rsidDel="00000000" w:rsidR="00000000" w:rsidRPr="00000000">
        <w:rPr>
          <w:rtl w:val="1"/>
        </w:rPr>
        <w:t xml:space="preserve">)" </w:t>
      </w:r>
      <w:r w:rsidDel="00000000" w:rsidR="00000000" w:rsidRPr="00000000">
        <w:rPr>
          <w:rtl w:val="1"/>
        </w:rPr>
        <w:t xml:space="preserve">دقيقة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وذات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إطار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زمني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وقابلة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للتطبيق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bidi w:val="1"/>
        <w:ind w:left="720" w:hanging="360"/>
        <w:rPr/>
      </w:pPr>
      <w:r w:rsidDel="00000000" w:rsidR="00000000" w:rsidRPr="00000000">
        <w:rPr>
          <w:rtl w:val="1"/>
        </w:rPr>
        <w:t xml:space="preserve">تحديد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ثلاثة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إجراءات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شخصية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لترويج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ونشر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الملاحظات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الإرشادية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لرفاهية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مؤسستك</w:t>
      </w:r>
      <w:r w:rsidDel="00000000" w:rsidR="00000000" w:rsidRPr="00000000">
        <w:rPr>
          <w:rtl w:val="1"/>
        </w:rPr>
        <w:t xml:space="preserve"> </w:t>
      </w:r>
    </w:p>
    <w:p w:rsidR="00000000" w:rsidDel="00000000" w:rsidP="00000000" w:rsidRDefault="00000000" w:rsidRPr="00000000" w14:paraId="0000000C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rPr/>
      </w:pPr>
      <w:r w:rsidDel="00000000" w:rsidR="00000000" w:rsidRPr="00000000">
        <w:rPr>
          <w:b w:val="1"/>
          <w:color w:val="1c4587"/>
          <w:rtl w:val="1"/>
        </w:rPr>
        <w:t xml:space="preserve">للميسرين</w:t>
      </w:r>
      <w:r w:rsidDel="00000000" w:rsidR="00000000" w:rsidRPr="00000000">
        <w:rPr>
          <w:b w:val="1"/>
          <w:color w:val="1c4587"/>
          <w:rtl w:val="1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970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40"/>
        <w:gridCol w:w="8565"/>
        <w:tblGridChange w:id="0">
          <w:tblGrid>
            <w:gridCol w:w="1140"/>
            <w:gridCol w:w="856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bidi w:val="1"/>
              <w:spacing w:line="240" w:lineRule="auto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1"/>
              </w:rPr>
              <w:t xml:space="preserve">الثلاثاء</w:t>
            </w:r>
            <w:r w:rsidDel="00000000" w:rsidR="00000000" w:rsidRPr="00000000">
              <w:rPr>
                <w:b w:val="1"/>
                <w:color w:val="ffffff"/>
                <w:rtl w:val="1"/>
              </w:rPr>
              <w:t xml:space="preserve"> 23 </w:t>
            </w:r>
            <w:r w:rsidDel="00000000" w:rsidR="00000000" w:rsidRPr="00000000">
              <w:rPr>
                <w:b w:val="1"/>
                <w:color w:val="ffffff"/>
                <w:rtl w:val="1"/>
              </w:rPr>
              <w:t xml:space="preserve">أغسطس</w:t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الوقت</w:t>
            </w:r>
            <w:r w:rsidDel="00000000" w:rsidR="00000000" w:rsidRPr="00000000">
              <w:rPr>
                <w:b w:val="1"/>
                <w:color w:val="073763"/>
                <w:rtl w:val="1"/>
              </w:rPr>
              <w:t xml:space="preserve"> 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النشاط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8:00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- 9:00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تنظيم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قبل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ورشة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3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التحقق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احتياجات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أخرى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ودمجها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خطة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ورشة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9.00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- 9.15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الترحيب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: </w:t>
            </w:r>
          </w:p>
          <w:p w:rsidR="00000000" w:rsidDel="00000000" w:rsidP="00000000" w:rsidRDefault="00000000" w:rsidRPr="00000000" w14:paraId="00000018">
            <w:pPr>
              <w:widowControl w:val="0"/>
              <w:bidi w:val="1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9.15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- 9.20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bidi w:val="1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تدابير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تحضيرية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تهيئة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المكان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وطرح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أهداف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ورشة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9.20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- 10.00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مقدمات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وأهدافهم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widowControl w:val="0"/>
              <w:bidi w:val="1"/>
              <w:spacing w:line="240" w:lineRule="auto"/>
              <w:ind w:left="72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bidi w:val="1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اليوم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1: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الجزء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1 -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صناعة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مفاهيم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عامة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10.00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- 10.300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</w:p>
          <w:p w:rsidR="00000000" w:rsidDel="00000000" w:rsidP="00000000" w:rsidRDefault="00000000" w:rsidRPr="00000000" w14:paraId="00000021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؟ </w:t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0"/>
                <w:numId w:val="12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ما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الدور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الذي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لعبه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تاريخ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[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السياق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المحلي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]؟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القصص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الدالة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رمزية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مكانة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ثقافة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[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السياق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]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وتاريخه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24">
            <w:pPr>
              <w:widowControl w:val="0"/>
              <w:bidi w:val="1"/>
              <w:spacing w:line="240" w:lineRule="auto"/>
              <w:ind w:left="72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10.30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- 11.00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ماذا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تعني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بالنسبة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لك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27">
            <w:pPr>
              <w:widowControl w:val="0"/>
              <w:bidi w:val="1"/>
              <w:spacing w:line="240" w:lineRule="auto"/>
              <w:ind w:left="72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11.00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- 11.20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استراحة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لتناول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المشروبات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11.20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- 11.50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لماذا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التركيز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؟ 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10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الجماعي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(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توزيع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المجموعات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وفقا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ً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لنطاقات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المعايير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الدنيا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للشبكة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المشتركة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لوكالات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التعليم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حالات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الطوارئ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) </w:t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10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نظرة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المناقشات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السابقة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"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المعلمون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؟"</w:t>
            </w:r>
          </w:p>
        </w:tc>
      </w:tr>
      <w:tr>
        <w:trPr>
          <w:cantSplit w:val="0"/>
          <w:trHeight w:val="605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11.50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- 12.10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bidi w:val="1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خلفية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: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تطوير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أدوات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12.10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- 1.00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عرض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توجيهي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: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الملاحظات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الإرشادية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8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نشاط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Jigsaw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مبادئ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1.00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- 2.00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</w:t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وقت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الغداء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2.00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- 2.15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10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مواءمة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الملاحظات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الإرشادية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وفقا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ً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للسياق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المحلي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: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مثال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[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السياق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المحلي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]</w:t>
            </w:r>
          </w:p>
          <w:p w:rsidR="00000000" w:rsidDel="00000000" w:rsidP="00000000" w:rsidRDefault="00000000" w:rsidRPr="00000000" w14:paraId="00000037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bidi w:val="1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اليوم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1: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الجزء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2 -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صناعة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مفاهيم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عامة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2.15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- 3.00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bidi w:val="1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إيصال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أهمية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0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3.00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- 3.30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النطاق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1: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المعايير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التأسيسية</w:t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11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عرض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تمهيدي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3.30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- 4.00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3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خطة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اليوم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الثاني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والخاتمة</w:t>
            </w:r>
          </w:p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3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مراجعة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الأهداف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التعليمية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لهذا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اليوم</w:t>
            </w:r>
          </w:p>
        </w:tc>
      </w:tr>
    </w:tbl>
    <w:p w:rsidR="00000000" w:rsidDel="00000000" w:rsidP="00000000" w:rsidRDefault="00000000" w:rsidRPr="00000000" w14:paraId="00000042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97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8535"/>
        <w:tblGridChange w:id="0">
          <w:tblGrid>
            <w:gridCol w:w="1185"/>
            <w:gridCol w:w="853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ffffff"/>
                <w:rtl w:val="1"/>
              </w:rPr>
              <w:t xml:space="preserve">الأربعاء</w:t>
            </w:r>
            <w:r w:rsidDel="00000000" w:rsidR="00000000" w:rsidRPr="00000000">
              <w:rPr>
                <w:b w:val="1"/>
                <w:color w:val="ffffff"/>
                <w:rtl w:val="1"/>
              </w:rPr>
              <w:t xml:space="preserve"> 24 </w:t>
            </w:r>
            <w:r w:rsidDel="00000000" w:rsidR="00000000" w:rsidRPr="00000000">
              <w:rPr>
                <w:b w:val="1"/>
                <w:color w:val="ffffff"/>
                <w:rtl w:val="1"/>
              </w:rPr>
              <w:t xml:space="preserve">أغسطس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الوقت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bidi w:val="1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1"/>
              </w:rPr>
              <w:t xml:space="preserve">النشاط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9.00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- 9.20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14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النشاط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الإحمائي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(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نشاط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التهيئة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) </w:t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5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تأملات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المشاركين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اليوم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1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9.20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- 9:30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أهداف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اليوم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2</w:t>
            </w:r>
          </w:p>
          <w:p w:rsidR="00000000" w:rsidDel="00000000" w:rsidP="00000000" w:rsidRDefault="00000000" w:rsidRPr="00000000" w14:paraId="0000004C">
            <w:pPr>
              <w:widowControl w:val="0"/>
              <w:bidi w:val="1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9.30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- 9.45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6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[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السياق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]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التعمق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نتائج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مواءمة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9.45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- 10.00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1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مناقشة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الوزارة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/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كتلة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التعليم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العالمية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أو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الوطنية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/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ممثلي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الأمم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المتحدة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bidi w:val="1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اليوم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2: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الجزء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1 -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تحويل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المعرفة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إلى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عمل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10.00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- 11.00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7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عل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ِّ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ْ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النطاق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الخاص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بك</w:t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7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تقضي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الفرق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30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دقيقة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إعداد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عرض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تقديمي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مدته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5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دقائق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حول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سبب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أهمية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نطاقهم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7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تتعرف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الفرق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النطاقات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الأخرى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خلال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العروض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التقديمية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للمجموعات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النظيرة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11.00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- 11.20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ص</w:t>
            </w:r>
          </w:p>
        </w:tc>
        <w:tc>
          <w:tcPr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استراحة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لتناول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المشروبات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11.20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- 12.00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إعطاء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الأولوية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7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إعادة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التوزيع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وفقا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لنطاقات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معايير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الآيني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7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1)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توافق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ثلاثة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عوائق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محددة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السياق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المحلي</w:t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7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2)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تحديد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الممارسات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أو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التوصيات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المتعلقة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بالسياسات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مجالك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عائق</w:t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7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3)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وصف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تدخل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محدد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ممارسة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أو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سياسة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مقترحة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7"/>
              </w:numPr>
              <w:bidi w:val="1"/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تقديم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تقرير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إلى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المجموعة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بأكملها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bidi w:val="1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اليوم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2: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الجزء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2 -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تحويل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المعرفة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إلى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1"/>
              </w:rPr>
              <w:t xml:space="preserve">عمل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12.00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- 12.20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العرض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التقديمي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للمعلم</w:t>
            </w:r>
          </w:p>
          <w:p w:rsidR="00000000" w:rsidDel="00000000" w:rsidP="00000000" w:rsidRDefault="00000000" w:rsidRPr="00000000" w14:paraId="00000064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"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إذا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كنت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مسؤولا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ً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لمدة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أسبوع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..."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12.20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ً - 1.00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مساء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تقارير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خطة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محددة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للنطاق</w:t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2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النطاقات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تقارير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محددة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قصيرة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ومتوسطة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وطويلة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المدى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أجل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1.00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- 2.00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م</w:t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bidi w:val="1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وقت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1"/>
              </w:rPr>
              <w:t xml:space="preserve">الغداء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2.00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- 3.00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تقارير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خطة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محددة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للنطاق</w:t>
            </w:r>
          </w:p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2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مجموعات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النطاقات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على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تقارير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محددة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قصيرة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ومتوسطة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وطويلة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المدى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أجل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رفاهية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المعلم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3.00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- 3.30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دمج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تقارير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خطة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</w:p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9"/>
              </w:numPr>
              <w:bidi w:val="1"/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تجتمع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الفرق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مع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ً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لدمج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تقارير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خطة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المحددة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للنطاق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الخاص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بكل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منها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في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نموذج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خطة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عمل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رئيسية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قصيرة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ومتوسطة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وطويلة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المدى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3.30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- 4.00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bidi w:val="1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1"/>
              </w:rPr>
              <w:t xml:space="preserve">انطباعات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الخطوات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التالية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التقييم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والخاتمة</w:t>
            </w:r>
            <w:r w:rsidDel="00000000" w:rsidR="00000000" w:rsidRPr="00000000">
              <w:rPr>
                <w:sz w:val="18"/>
                <w:szCs w:val="18"/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72">
      <w:pPr>
        <w:bidi w:val="1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080" w:top="1080" w:left="1080" w:right="1080" w:header="431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3">
    <w:pPr>
      <w:bidi w:val="1"/>
      <w:jc w:val="right"/>
      <w:rPr/>
    </w:pPr>
    <w:r w:rsidDel="00000000" w:rsidR="00000000" w:rsidRPr="00000000">
      <w:rPr/>
      <w:drawing>
        <wp:inline distB="114300" distT="114300" distL="114300" distR="114300">
          <wp:extent cx="2760104" cy="36195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60104" cy="361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073763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kd3ve4FMm/SGIMdXqfRYqZs6VA==">CgMxLjA4AHIhMWNnTnBUS2ZCZ1E4NkdBaVlLRTFlTEt1QkZHQzhnVlNL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2023-07-12T11:26:00Z</dcterms:created>
</cp:coreProperties>
</file>