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الموضوع</w:t>
      </w:r>
      <w:r w:rsidDel="00000000" w:rsidR="00000000" w:rsidRPr="00000000">
        <w:rPr>
          <w:b w:val="1"/>
          <w:rtl w:val="1"/>
        </w:rPr>
        <w:t xml:space="preserve">: [</w:t>
      </w:r>
      <w:r w:rsidDel="00000000" w:rsidR="00000000" w:rsidRPr="00000000">
        <w:rPr>
          <w:b w:val="1"/>
          <w:rtl w:val="1"/>
        </w:rPr>
        <w:t xml:space="preserve">دعوة</w:t>
      </w:r>
      <w:r w:rsidDel="00000000" w:rsidR="00000000" w:rsidRPr="00000000">
        <w:rPr>
          <w:b w:val="1"/>
          <w:rtl w:val="1"/>
        </w:rPr>
        <w:t xml:space="preserve">] </w:t>
      </w:r>
      <w:r w:rsidDel="00000000" w:rsidR="00000000" w:rsidRPr="00000000">
        <w:rPr>
          <w:b w:val="1"/>
          <w:rtl w:val="1"/>
        </w:rPr>
        <w:t xml:space="preserve">لحضور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ورشة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عمل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الشبكة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المشتركة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لوكالات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التعليم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حالات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الطوارئ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حول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رفاهية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المعلم</w:t>
      </w:r>
      <w:r w:rsidDel="00000000" w:rsidR="00000000" w:rsidRPr="00000000">
        <w:rPr>
          <w:b w:val="1"/>
          <w:rtl w:val="1"/>
        </w:rPr>
        <w:t xml:space="preserve"> </w:t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1"/>
        </w:rPr>
        <w:t xml:space="preserve">العزيز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0"/>
        </w:rPr>
        <w:t xml:space="preserve">XXXXXX</w:t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ُّ </w:t>
      </w:r>
      <w:r w:rsidDel="00000000" w:rsidR="00000000" w:rsidRPr="00000000">
        <w:rPr>
          <w:rtl w:val="1"/>
        </w:rPr>
        <w:t xml:space="preserve">مستوى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ورفاهيتهم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المؤشرات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الرئيسية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لفعالية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والتدريسية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للأطفال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والمراهقين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تأثيرهم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نتائج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النفسية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يعكس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انخفاض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تدهور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ينعكس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تحصيل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ونمو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الطلاب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الرغم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التحديات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والصدمات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يواجهها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المعلمون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كثير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يواجهها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المتعلمون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إلا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يفتقرون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النفسي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والاجتماعي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الكافي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ويعانون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نقص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العاطفي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بالإضافة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تؤثر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ظروف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القاسية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يعملون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قدرتهم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توفير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تعليمية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آمنة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ومستدامة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التعلم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لذا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قضايا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الاهتمام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تنفيذ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منسقة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وبرمجة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فع</w:t>
      </w:r>
      <w:r w:rsidDel="00000000" w:rsidR="00000000" w:rsidRPr="00000000">
        <w:rPr>
          <w:rtl w:val="1"/>
        </w:rPr>
        <w:t xml:space="preserve">ّ</w:t>
      </w:r>
      <w:r w:rsidDel="00000000" w:rsidR="00000000" w:rsidRPr="00000000">
        <w:rPr>
          <w:rtl w:val="1"/>
        </w:rPr>
        <w:t xml:space="preserve">الة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وجهود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مستدامة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1"/>
        </w:rPr>
        <w:t xml:space="preserve">بكل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سرور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نوجه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دعوة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الشبكة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المشتركة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لوكالات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الطوارئ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0"/>
        </w:rPr>
        <w:t xml:space="preserve">INEE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المنظمة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المحلية</w:t>
      </w:r>
      <w:r w:rsidDel="00000000" w:rsidR="00000000" w:rsidRPr="00000000">
        <w:rPr>
          <w:rtl w:val="1"/>
        </w:rPr>
        <w:t xml:space="preserve">] </w:t>
      </w:r>
      <w:r w:rsidDel="00000000" w:rsidR="00000000" w:rsidRPr="00000000">
        <w:rPr>
          <w:highlight w:val="yellow"/>
          <w:rtl w:val="1"/>
        </w:rPr>
        <w:t xml:space="preserve">حول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رفاه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المعلم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في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الظروف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الطارئة</w:t>
      </w:r>
      <w:r w:rsidDel="00000000" w:rsidR="00000000" w:rsidRPr="00000000">
        <w:rPr>
          <w:highlight w:val="yellow"/>
          <w:rtl w:val="1"/>
        </w:rPr>
        <w:t xml:space="preserve">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1"/>
        </w:rPr>
        <w:t xml:space="preserve">ست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طرح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باللغة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المحلية</w:t>
      </w:r>
      <w:r w:rsidDel="00000000" w:rsidR="00000000" w:rsidRPr="00000000">
        <w:rPr>
          <w:rtl w:val="1"/>
        </w:rPr>
        <w:t xml:space="preserve">] </w:t>
      </w:r>
      <w:r w:rsidDel="00000000" w:rsidR="00000000" w:rsidRPr="00000000">
        <w:rPr>
          <w:rtl w:val="1"/>
        </w:rPr>
        <w:t xml:space="preserve">واللغة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إتاحة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خدمة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الترجمة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المباشرة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b w:val="1"/>
          <w:rtl w:val="1"/>
        </w:rPr>
        <w:t xml:space="preserve">متى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rPr/>
      </w:pPr>
      <w:r w:rsidDel="00000000" w:rsidR="00000000" w:rsidRPr="00000000">
        <w:rPr>
          <w:b w:val="1"/>
          <w:rtl w:val="1"/>
        </w:rPr>
        <w:t xml:space="preserve">أين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b w:val="1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/>
      </w:pPr>
      <w:r w:rsidDel="00000000" w:rsidR="00000000" w:rsidRPr="00000000">
        <w:rPr>
          <w:rtl w:val="1"/>
        </w:rPr>
        <w:t xml:space="preserve">أتاح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التمويل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السخي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hyperlink r:id="rId7">
        <w:r w:rsidDel="00000000" w:rsidR="00000000" w:rsidRPr="00000000">
          <w:rPr>
            <w:rtl w:val="0"/>
          </w:rPr>
        </w:r>
      </w:hyperlink>
      <w:hyperlink r:id="rId8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1"/>
          </w:rPr>
          <w:t xml:space="preserve">صندوق</w:t>
        </w:r>
      </w:hyperlink>
      <w:hyperlink r:id="rId10">
        <w:r w:rsidDel="00000000" w:rsidR="00000000" w:rsidRPr="00000000">
          <w:rPr>
            <w:color w:val="1155cc"/>
            <w:u w:val="single"/>
            <w:rtl w:val="1"/>
          </w:rPr>
          <w:t xml:space="preserve"> «</w:t>
        </w:r>
      </w:hyperlink>
      <w:hyperlink r:id="rId11">
        <w:r w:rsidDel="00000000" w:rsidR="00000000" w:rsidRPr="00000000">
          <w:rPr>
            <w:color w:val="1155cc"/>
            <w:u w:val="single"/>
            <w:rtl w:val="1"/>
          </w:rPr>
          <w:t xml:space="preserve">التعليم</w:t>
        </w:r>
      </w:hyperlink>
      <w:hyperlink r:id="rId12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u w:val="single"/>
            <w:rtl w:val="1"/>
          </w:rPr>
          <w:t xml:space="preserve">لا</w:t>
        </w:r>
      </w:hyperlink>
      <w:hyperlink r:id="rId14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15">
        <w:r w:rsidDel="00000000" w:rsidR="00000000" w:rsidRPr="00000000">
          <w:rPr>
            <w:color w:val="1155cc"/>
            <w:u w:val="single"/>
            <w:rtl w:val="1"/>
          </w:rPr>
          <w:t xml:space="preserve">ينتظر</w:t>
        </w:r>
      </w:hyperlink>
      <w:hyperlink r:id="rId16">
        <w:r w:rsidDel="00000000" w:rsidR="00000000" w:rsidRPr="00000000">
          <w:rPr>
            <w:color w:val="1155cc"/>
            <w:u w:val="single"/>
            <w:rtl w:val="1"/>
          </w:rPr>
          <w:t xml:space="preserve">» </w:t>
        </w:r>
      </w:hyperlink>
      <w:r w:rsidDel="00000000" w:rsidR="00000000" w:rsidRPr="00000000">
        <w:rPr>
          <w:rtl w:val="1"/>
        </w:rPr>
        <w:t xml:space="preserve">لصالح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الشبكة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المشتركة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لوكالات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الطوارئ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بطرح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المنشورات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تركز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القضايا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المتداولة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ظروف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الطارئة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تتولى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hyperlink r:id="rId17">
        <w:r w:rsidDel="00000000" w:rsidR="00000000" w:rsidRPr="00000000">
          <w:rPr>
            <w:color w:val="1155cc"/>
            <w:rtl w:val="1"/>
          </w:rPr>
          <w:t xml:space="preserve">و</w:t>
        </w:r>
      </w:hyperlink>
      <w:hyperlink r:id="rId18">
        <w:r w:rsidDel="00000000" w:rsidR="00000000" w:rsidRPr="00000000">
          <w:rPr>
            <w:color w:val="1155cc"/>
            <w:u w:val="single"/>
            <w:rtl w:val="1"/>
          </w:rPr>
          <w:t xml:space="preserve">تحليل</w:t>
        </w:r>
      </w:hyperlink>
      <w:hyperlink r:id="rId19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20">
        <w:r w:rsidDel="00000000" w:rsidR="00000000" w:rsidRPr="00000000">
          <w:rPr>
            <w:color w:val="1155cc"/>
            <w:u w:val="single"/>
            <w:rtl w:val="1"/>
          </w:rPr>
          <w:t xml:space="preserve">الفجوات</w:t>
        </w:r>
      </w:hyperlink>
      <w:hyperlink r:id="rId21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22">
        <w:r w:rsidDel="00000000" w:rsidR="00000000" w:rsidRPr="00000000">
          <w:rPr>
            <w:color w:val="1155cc"/>
            <w:u w:val="single"/>
            <w:rtl w:val="1"/>
          </w:rPr>
          <w:t xml:space="preserve">الموجودة</w:t>
        </w:r>
      </w:hyperlink>
      <w:hyperlink r:id="rId23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24">
        <w:r w:rsidDel="00000000" w:rsidR="00000000" w:rsidRPr="00000000">
          <w:rPr>
            <w:color w:val="1155cc"/>
            <w:u w:val="single"/>
            <w:rtl w:val="1"/>
          </w:rPr>
          <w:t xml:space="preserve">القائمين</w:t>
        </w:r>
      </w:hyperlink>
      <w:hyperlink r:id="rId25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26">
        <w:r w:rsidDel="00000000" w:rsidR="00000000" w:rsidRPr="00000000">
          <w:rPr>
            <w:color w:val="1155cc"/>
            <w:u w:val="single"/>
            <w:rtl w:val="1"/>
          </w:rPr>
          <w:t xml:space="preserve">على</w:t>
        </w:r>
      </w:hyperlink>
      <w:hyperlink r:id="rId27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28">
        <w:r w:rsidDel="00000000" w:rsidR="00000000" w:rsidRPr="00000000">
          <w:rPr>
            <w:color w:val="1155cc"/>
            <w:u w:val="single"/>
            <w:rtl w:val="1"/>
          </w:rPr>
          <w:t xml:space="preserve">البحث</w:t>
        </w:r>
      </w:hyperlink>
      <w:hyperlink r:id="rId29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30">
        <w:r w:rsidDel="00000000" w:rsidR="00000000" w:rsidRPr="00000000">
          <w:rPr>
            <w:color w:val="1155cc"/>
            <w:u w:val="single"/>
            <w:rtl w:val="1"/>
          </w:rPr>
          <w:t xml:space="preserve">تحديد</w:t>
        </w:r>
      </w:hyperlink>
      <w:hyperlink r:id="rId31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32">
        <w:r w:rsidDel="00000000" w:rsidR="00000000" w:rsidRPr="00000000">
          <w:rPr>
            <w:color w:val="1155cc"/>
            <w:u w:val="single"/>
            <w:rtl w:val="1"/>
          </w:rPr>
          <w:t xml:space="preserve">مجموعة</w:t>
        </w:r>
      </w:hyperlink>
      <w:hyperlink r:id="rId33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34">
        <w:r w:rsidDel="00000000" w:rsidR="00000000" w:rsidRPr="00000000">
          <w:rPr>
            <w:color w:val="1155cc"/>
            <w:u w:val="single"/>
            <w:rtl w:val="1"/>
          </w:rPr>
          <w:t xml:space="preserve">من</w:t>
        </w:r>
      </w:hyperlink>
      <w:hyperlink r:id="rId35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36">
        <w:r w:rsidDel="00000000" w:rsidR="00000000" w:rsidRPr="00000000">
          <w:rPr>
            <w:color w:val="1155cc"/>
            <w:u w:val="single"/>
            <w:rtl w:val="1"/>
          </w:rPr>
          <w:t xml:space="preserve">الإرشادات</w:t>
        </w:r>
      </w:hyperlink>
      <w:hyperlink r:id="rId37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38">
        <w:r w:rsidDel="00000000" w:rsidR="00000000" w:rsidRPr="00000000">
          <w:rPr>
            <w:color w:val="1155cc"/>
            <w:u w:val="single"/>
            <w:rtl w:val="1"/>
          </w:rPr>
          <w:t xml:space="preserve">والأدوات</w:t>
        </w:r>
      </w:hyperlink>
      <w:hyperlink r:id="rId39">
        <w:r w:rsidDel="00000000" w:rsidR="00000000" w:rsidRPr="00000000">
          <w:rPr>
            <w:rtl w:val="0"/>
          </w:rPr>
        </w:r>
      </w:hyperlink>
      <w:hyperlink r:id="rId40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41">
        <w:r w:rsidDel="00000000" w:rsidR="00000000" w:rsidRPr="00000000">
          <w:rPr>
            <w:color w:val="1155cc"/>
            <w:rtl w:val="1"/>
          </w:rPr>
          <w:t xml:space="preserve">حول</w:t>
        </w:r>
      </w:hyperlink>
      <w:hyperlink r:id="rId42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43">
        <w:r w:rsidDel="00000000" w:rsidR="00000000" w:rsidRPr="00000000">
          <w:rPr>
            <w:color w:val="1155cc"/>
            <w:rtl w:val="1"/>
          </w:rPr>
          <w:t xml:space="preserve">رفاهية</w:t>
        </w:r>
      </w:hyperlink>
      <w:hyperlink r:id="rId44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45">
        <w:r w:rsidDel="00000000" w:rsidR="00000000" w:rsidRPr="00000000">
          <w:rPr>
            <w:color w:val="1155cc"/>
            <w:rtl w:val="1"/>
          </w:rPr>
          <w:t xml:space="preserve">المعلمين</w:t>
        </w:r>
      </w:hyperlink>
      <w:hyperlink r:id="rId46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47">
        <w:r w:rsidDel="00000000" w:rsidR="00000000" w:rsidRPr="00000000">
          <w:rPr>
            <w:color w:val="1155cc"/>
            <w:rtl w:val="1"/>
          </w:rPr>
          <w:t xml:space="preserve">في</w:t>
        </w:r>
      </w:hyperlink>
      <w:hyperlink r:id="rId48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49">
        <w:r w:rsidDel="00000000" w:rsidR="00000000" w:rsidRPr="00000000">
          <w:rPr>
            <w:color w:val="1155cc"/>
            <w:rtl w:val="1"/>
          </w:rPr>
          <w:t xml:space="preserve">ظروف</w:t>
        </w:r>
      </w:hyperlink>
      <w:hyperlink r:id="rId50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51">
        <w:r w:rsidDel="00000000" w:rsidR="00000000" w:rsidRPr="00000000">
          <w:rPr>
            <w:color w:val="1155cc"/>
            <w:rtl w:val="1"/>
          </w:rPr>
          <w:t xml:space="preserve">التعليم</w:t>
        </w:r>
      </w:hyperlink>
      <w:hyperlink r:id="rId52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53">
        <w:r w:rsidDel="00000000" w:rsidR="00000000" w:rsidRPr="00000000">
          <w:rPr>
            <w:color w:val="1155cc"/>
            <w:rtl w:val="1"/>
          </w:rPr>
          <w:t xml:space="preserve">الطارئة</w:t>
        </w:r>
      </w:hyperlink>
      <w:hyperlink r:id="rId54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55">
        <w:r w:rsidDel="00000000" w:rsidR="00000000" w:rsidRPr="00000000">
          <w:rPr>
            <w:color w:val="1155cc"/>
            <w:rtl w:val="1"/>
          </w:rPr>
          <w:t xml:space="preserve">وتقييمها</w:t>
        </w:r>
      </w:hyperlink>
      <w:hyperlink r:id="rId56">
        <w:r w:rsidDel="00000000" w:rsidR="00000000" w:rsidRPr="00000000">
          <w:rPr>
            <w:color w:val="1155cc"/>
            <w:rtl w:val="1"/>
          </w:rPr>
          <w:t xml:space="preserve">. </w:t>
        </w:r>
      </w:hyperlink>
      <w:hyperlink r:id="rId57">
        <w:r w:rsidDel="00000000" w:rsidR="00000000" w:rsidRPr="00000000">
          <w:rPr>
            <w:color w:val="1155cc"/>
            <w:rtl w:val="1"/>
          </w:rPr>
          <w:t xml:space="preserve">وتستند</w:t>
        </w:r>
      </w:hyperlink>
      <w:hyperlink r:id="rId58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59">
        <w:r w:rsidDel="00000000" w:rsidR="00000000" w:rsidRPr="00000000">
          <w:rPr>
            <w:color w:val="1155cc"/>
            <w:u w:val="single"/>
            <w:rtl w:val="1"/>
          </w:rPr>
          <w:t xml:space="preserve">الملاحظات</w:t>
        </w:r>
      </w:hyperlink>
      <w:hyperlink r:id="rId60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61">
        <w:r w:rsidDel="00000000" w:rsidR="00000000" w:rsidRPr="00000000">
          <w:rPr>
            <w:color w:val="1155cc"/>
            <w:u w:val="single"/>
            <w:rtl w:val="1"/>
          </w:rPr>
          <w:t xml:space="preserve">الإرشادية</w:t>
        </w:r>
      </w:hyperlink>
      <w:hyperlink r:id="rId62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63">
        <w:r w:rsidDel="00000000" w:rsidR="00000000" w:rsidRPr="00000000">
          <w:rPr>
            <w:color w:val="1155cc"/>
            <w:u w:val="single"/>
            <w:rtl w:val="1"/>
          </w:rPr>
          <w:t xml:space="preserve">التي</w:t>
        </w:r>
      </w:hyperlink>
      <w:hyperlink r:id="rId64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65">
        <w:r w:rsidDel="00000000" w:rsidR="00000000" w:rsidRPr="00000000">
          <w:rPr>
            <w:color w:val="1155cc"/>
            <w:u w:val="single"/>
            <w:rtl w:val="1"/>
          </w:rPr>
          <w:t xml:space="preserve">تتناول</w:t>
        </w:r>
      </w:hyperlink>
      <w:hyperlink r:id="rId66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67">
        <w:r w:rsidDel="00000000" w:rsidR="00000000" w:rsidRPr="00000000">
          <w:rPr>
            <w:color w:val="1155cc"/>
            <w:u w:val="single"/>
            <w:rtl w:val="1"/>
          </w:rPr>
          <w:t xml:space="preserve">رفاهية</w:t>
        </w:r>
      </w:hyperlink>
      <w:hyperlink r:id="rId68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69">
        <w:r w:rsidDel="00000000" w:rsidR="00000000" w:rsidRPr="00000000">
          <w:rPr>
            <w:color w:val="1155cc"/>
            <w:u w:val="single"/>
            <w:rtl w:val="1"/>
          </w:rPr>
          <w:t xml:space="preserve">المعلمين</w:t>
        </w:r>
      </w:hyperlink>
      <w:hyperlink r:id="rId70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71">
        <w:r w:rsidDel="00000000" w:rsidR="00000000" w:rsidRPr="00000000">
          <w:rPr>
            <w:color w:val="1155cc"/>
            <w:u w:val="single"/>
            <w:rtl w:val="1"/>
          </w:rPr>
          <w:t xml:space="preserve">في</w:t>
        </w:r>
      </w:hyperlink>
      <w:hyperlink r:id="rId72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73">
        <w:r w:rsidDel="00000000" w:rsidR="00000000" w:rsidRPr="00000000">
          <w:rPr>
            <w:color w:val="1155cc"/>
            <w:u w:val="single"/>
            <w:rtl w:val="1"/>
          </w:rPr>
          <w:t xml:space="preserve">حالات</w:t>
        </w:r>
      </w:hyperlink>
      <w:hyperlink r:id="rId74">
        <w:r w:rsidDel="00000000" w:rsidR="00000000" w:rsidRPr="00000000">
          <w:rPr>
            <w:color w:val="1155cc"/>
            <w:u w:val="single"/>
            <w:rtl w:val="1"/>
          </w:rPr>
          <w:t xml:space="preserve"> </w:t>
        </w:r>
      </w:hyperlink>
      <w:hyperlink r:id="rId75">
        <w:r w:rsidDel="00000000" w:rsidR="00000000" w:rsidRPr="00000000">
          <w:rPr>
            <w:color w:val="1155cc"/>
            <w:u w:val="single"/>
            <w:rtl w:val="1"/>
          </w:rPr>
          <w:t xml:space="preserve">الطوارئ</w:t>
        </w:r>
      </w:hyperlink>
      <w:hyperlink r:id="rId76">
        <w:r w:rsidDel="00000000" w:rsidR="00000000" w:rsidRPr="00000000">
          <w:rPr>
            <w:rtl w:val="0"/>
          </w:rPr>
        </w:r>
      </w:hyperlink>
      <w:hyperlink r:id="rId77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78">
        <w:r w:rsidDel="00000000" w:rsidR="00000000" w:rsidRPr="00000000">
          <w:rPr>
            <w:color w:val="1155cc"/>
            <w:rtl w:val="1"/>
          </w:rPr>
          <w:t xml:space="preserve">إلى</w:t>
        </w:r>
      </w:hyperlink>
      <w:hyperlink r:id="rId79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80">
        <w:r w:rsidDel="00000000" w:rsidR="00000000" w:rsidRPr="00000000">
          <w:rPr>
            <w:color w:val="1155cc"/>
            <w:rtl w:val="1"/>
          </w:rPr>
          <w:t xml:space="preserve">نتائج</w:t>
        </w:r>
      </w:hyperlink>
      <w:hyperlink r:id="rId81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82">
        <w:r w:rsidDel="00000000" w:rsidR="00000000" w:rsidRPr="00000000">
          <w:rPr>
            <w:color w:val="1155cc"/>
            <w:rtl w:val="1"/>
          </w:rPr>
          <w:t xml:space="preserve">النشر</w:t>
        </w:r>
      </w:hyperlink>
      <w:hyperlink r:id="rId83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84">
        <w:r w:rsidDel="00000000" w:rsidR="00000000" w:rsidRPr="00000000">
          <w:rPr>
            <w:color w:val="1155cc"/>
            <w:rtl w:val="1"/>
          </w:rPr>
          <w:t xml:space="preserve">الأول</w:t>
        </w:r>
      </w:hyperlink>
      <w:hyperlink r:id="rId85">
        <w:r w:rsidDel="00000000" w:rsidR="00000000" w:rsidRPr="00000000">
          <w:rPr>
            <w:color w:val="1155cc"/>
            <w:rtl w:val="1"/>
          </w:rPr>
          <w:t xml:space="preserve">، </w:t>
        </w:r>
      </w:hyperlink>
      <w:hyperlink r:id="rId86">
        <w:r w:rsidDel="00000000" w:rsidR="00000000" w:rsidRPr="00000000">
          <w:rPr>
            <w:color w:val="1155cc"/>
            <w:rtl w:val="1"/>
          </w:rPr>
          <w:t xml:space="preserve">والتي</w:t>
        </w:r>
      </w:hyperlink>
      <w:hyperlink r:id="rId87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88">
        <w:r w:rsidDel="00000000" w:rsidR="00000000" w:rsidRPr="00000000">
          <w:rPr>
            <w:color w:val="1155cc"/>
            <w:rtl w:val="1"/>
          </w:rPr>
          <w:t xml:space="preserve">تتفق</w:t>
        </w:r>
      </w:hyperlink>
      <w:hyperlink r:id="rId89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90">
        <w:r w:rsidDel="00000000" w:rsidR="00000000" w:rsidRPr="00000000">
          <w:rPr>
            <w:color w:val="1155cc"/>
            <w:rtl w:val="1"/>
          </w:rPr>
          <w:t xml:space="preserve">مع</w:t>
        </w:r>
      </w:hyperlink>
      <w:hyperlink r:id="rId91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92">
        <w:r w:rsidDel="00000000" w:rsidR="00000000" w:rsidRPr="00000000">
          <w:rPr>
            <w:color w:val="1155cc"/>
            <w:rtl w:val="1"/>
          </w:rPr>
          <w:t xml:space="preserve">المعايير</w:t>
        </w:r>
      </w:hyperlink>
      <w:hyperlink r:id="rId93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94">
        <w:r w:rsidDel="00000000" w:rsidR="00000000" w:rsidRPr="00000000">
          <w:rPr>
            <w:color w:val="1155cc"/>
            <w:rtl w:val="1"/>
          </w:rPr>
          <w:t xml:space="preserve">الدنيا</w:t>
        </w:r>
      </w:hyperlink>
      <w:hyperlink r:id="rId95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96">
        <w:r w:rsidDel="00000000" w:rsidR="00000000" w:rsidRPr="00000000">
          <w:rPr>
            <w:color w:val="1155cc"/>
            <w:rtl w:val="1"/>
          </w:rPr>
          <w:t xml:space="preserve">للشبكة</w:t>
        </w:r>
      </w:hyperlink>
      <w:hyperlink r:id="rId97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98">
        <w:r w:rsidDel="00000000" w:rsidR="00000000" w:rsidRPr="00000000">
          <w:rPr>
            <w:color w:val="1155cc"/>
            <w:rtl w:val="1"/>
          </w:rPr>
          <w:t xml:space="preserve">المشتركة</w:t>
        </w:r>
      </w:hyperlink>
      <w:hyperlink r:id="rId99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100">
        <w:r w:rsidDel="00000000" w:rsidR="00000000" w:rsidRPr="00000000">
          <w:rPr>
            <w:color w:val="1155cc"/>
            <w:rtl w:val="1"/>
          </w:rPr>
          <w:t xml:space="preserve">لوكالات</w:t>
        </w:r>
      </w:hyperlink>
      <w:hyperlink r:id="rId101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102">
        <w:r w:rsidDel="00000000" w:rsidR="00000000" w:rsidRPr="00000000">
          <w:rPr>
            <w:color w:val="1155cc"/>
            <w:rtl w:val="1"/>
          </w:rPr>
          <w:t xml:space="preserve">التعليم</w:t>
        </w:r>
      </w:hyperlink>
      <w:hyperlink r:id="rId103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104">
        <w:r w:rsidDel="00000000" w:rsidR="00000000" w:rsidRPr="00000000">
          <w:rPr>
            <w:color w:val="1155cc"/>
            <w:rtl w:val="1"/>
          </w:rPr>
          <w:t xml:space="preserve">في</w:t>
        </w:r>
      </w:hyperlink>
      <w:hyperlink r:id="rId105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106">
        <w:r w:rsidDel="00000000" w:rsidR="00000000" w:rsidRPr="00000000">
          <w:rPr>
            <w:color w:val="1155cc"/>
            <w:rtl w:val="1"/>
          </w:rPr>
          <w:t xml:space="preserve">حالات</w:t>
        </w:r>
      </w:hyperlink>
      <w:hyperlink r:id="rId107">
        <w:r w:rsidDel="00000000" w:rsidR="00000000" w:rsidRPr="00000000">
          <w:rPr>
            <w:color w:val="1155cc"/>
            <w:rtl w:val="1"/>
          </w:rPr>
          <w:t xml:space="preserve"> </w:t>
        </w:r>
      </w:hyperlink>
      <w:hyperlink r:id="rId108">
        <w:r w:rsidDel="00000000" w:rsidR="00000000" w:rsidRPr="00000000">
          <w:rPr>
            <w:color w:val="1155cc"/>
            <w:rtl w:val="1"/>
          </w:rPr>
          <w:t xml:space="preserve">الطوارئ</w:t>
        </w:r>
      </w:hyperlink>
      <w:hyperlink r:id="rId109">
        <w:r w:rsidDel="00000000" w:rsidR="00000000" w:rsidRPr="00000000">
          <w:rPr>
            <w:color w:val="1155cc"/>
            <w:rtl w:val="1"/>
          </w:rPr>
          <w:t xml:space="preserve">. 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1"/>
        </w:rPr>
        <w:t xml:space="preserve">وبناء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الأداء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ضوء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المحددة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بـ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تستهدف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السياق</w:t>
      </w:r>
      <w:r w:rsidDel="00000000" w:rsidR="00000000" w:rsidRPr="00000000">
        <w:rPr>
          <w:rtl w:val="1"/>
        </w:rPr>
        <w:t xml:space="preserve">]، </w:t>
      </w:r>
      <w:r w:rsidDel="00000000" w:rsidR="00000000" w:rsidRPr="00000000">
        <w:rPr>
          <w:rtl w:val="1"/>
        </w:rPr>
        <w:t xml:space="preserve">والتي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تستهدف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الارتقاء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العالمي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نوعه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بمحتوى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يستهدف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الطارئة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1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rPr/>
      </w:pPr>
      <w:r w:rsidDel="00000000" w:rsidR="00000000" w:rsidRPr="00000000">
        <w:rPr>
          <w:rtl w:val="1"/>
        </w:rPr>
        <w:t xml:space="preserve">وإنه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سرورنا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تنجح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كوكبة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مديري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المدارس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الممارسين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وصانعي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السياسات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للتعرف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فلسطين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ومناقشتها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والتخطيط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للارتقاء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نرجو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الانضمام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إلينا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/>
      </w:pP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تسجيل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عبر</w:t>
      </w:r>
      <w:r w:rsidDel="00000000" w:rsidR="00000000" w:rsidRPr="00000000">
        <w:rPr>
          <w:highlight w:val="yellow"/>
          <w:rtl w:val="1"/>
        </w:rPr>
        <w:t xml:space="preserve"> </w:t>
      </w:r>
      <w:r w:rsidDel="00000000" w:rsidR="00000000" w:rsidRPr="00000000">
        <w:rPr>
          <w:highlight w:val="yellow"/>
          <w:rtl w:val="1"/>
        </w:rPr>
        <w:t xml:space="preserve">هذا</w:t>
      </w:r>
      <w:r w:rsidDel="00000000" w:rsidR="00000000" w:rsidRPr="00000000">
        <w:rPr>
          <w:highlight w:val="yellow"/>
          <w:rtl w:val="1"/>
        </w:rPr>
        <w:t xml:space="preserve"> (</w:t>
      </w:r>
      <w:r w:rsidDel="00000000" w:rsidR="00000000" w:rsidRPr="00000000">
        <w:rPr>
          <w:highlight w:val="yellow"/>
          <w:rtl w:val="1"/>
        </w:rPr>
        <w:t xml:space="preserve">الرابط</w:t>
      </w:r>
      <w:r w:rsidDel="00000000" w:rsidR="00000000" w:rsidRPr="00000000">
        <w:rPr>
          <w:highlight w:val="yellow"/>
          <w:rtl w:val="1"/>
        </w:rPr>
        <w:t xml:space="preserve">)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.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الأسئلة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الواردة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النموذج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لدينا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والإعداد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للمصادر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تناسب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دوركم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الحالي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شأنه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يدعم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اهتماماتكم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المستقبلية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كما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تحسين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رفاهية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المعلمين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أقصاها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/>
      </w:pPr>
      <w:r w:rsidDel="00000000" w:rsidR="00000000" w:rsidRPr="00000000">
        <w:rPr>
          <w:rtl w:val="1"/>
        </w:rPr>
        <w:t xml:space="preserve">وأخير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الشبكة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المشتركة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لوكالات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الطوارئ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بالتعاون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المنظمة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المحلية</w:t>
      </w:r>
      <w:r w:rsidDel="00000000" w:rsidR="00000000" w:rsidRPr="00000000">
        <w:rPr>
          <w:rtl w:val="1"/>
        </w:rPr>
        <w:t xml:space="preserve">] </w:t>
      </w:r>
      <w:r w:rsidDel="00000000" w:rsidR="00000000" w:rsidRPr="00000000">
        <w:rPr>
          <w:rtl w:val="1"/>
        </w:rPr>
        <w:t xml:space="preserve">ترغب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التأكد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الفاعلية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والاستفادة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منها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ينبغي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يوافق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المشاركون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حضورها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والالتزام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بإجراءات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تخفيف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المخاطر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التالية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ارتداء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قناع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تواجدك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الأماكن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المغلقة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كالحمامات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صعوبة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تطبيق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محاذير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التباعد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توخي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الحذر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والحيطة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اتباع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إجراءات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التباعد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الزملاء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يجدر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يديك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تستخدم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غسول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الكحولي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باستمرار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الوصول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الطعام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تناوله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ارتداء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قناع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خلعه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حبذ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خضوعك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لاختبار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التدفق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الجانبي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المشاركة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الفعالية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حتى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أعراض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ينبغي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تحجم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نتيجة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كوفيد</w:t>
      </w:r>
      <w:r w:rsidDel="00000000" w:rsidR="00000000" w:rsidRPr="00000000">
        <w:rPr>
          <w:rtl w:val="1"/>
        </w:rPr>
        <w:t xml:space="preserve">-19 </w:t>
      </w:r>
      <w:r w:rsidDel="00000000" w:rsidR="00000000" w:rsidRPr="00000000">
        <w:rPr>
          <w:rtl w:val="1"/>
        </w:rPr>
        <w:t xml:space="preserve">إيجابية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ٍ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المشاركين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السكن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تصنيفك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المخالطين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لأحد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المصابين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بكوفيد</w:t>
      </w:r>
      <w:r w:rsidDel="00000000" w:rsidR="00000000" w:rsidRPr="00000000">
        <w:rPr>
          <w:rtl w:val="1"/>
        </w:rPr>
        <w:t xml:space="preserve">-19 </w:t>
      </w:r>
      <w:r w:rsidDel="00000000" w:rsidR="00000000" w:rsidRPr="00000000">
        <w:rPr>
          <w:rtl w:val="1"/>
        </w:rPr>
        <w:t xml:space="preserve">خلال</w:t>
      </w:r>
      <w:r w:rsidDel="00000000" w:rsidR="00000000" w:rsidRPr="00000000">
        <w:rPr>
          <w:rtl w:val="1"/>
        </w:rPr>
        <w:t xml:space="preserve"> 14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الأخيرة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ينبغي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تحضر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أعراض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بكوفيد</w:t>
      </w:r>
      <w:r w:rsidDel="00000000" w:rsidR="00000000" w:rsidRPr="00000000">
        <w:rPr>
          <w:rtl w:val="1"/>
        </w:rPr>
        <w:t xml:space="preserve">19- </w:t>
      </w:r>
      <w:r w:rsidDel="00000000" w:rsidR="00000000" w:rsidRPr="00000000">
        <w:rPr>
          <w:rtl w:val="1"/>
        </w:rPr>
        <w:t xml:space="preserve">كالحمى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الكحة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قصر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النفس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الإجهاد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آلام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الجسم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الصداع</w:t>
      </w:r>
      <w:r w:rsidDel="00000000" w:rsidR="00000000" w:rsidRPr="00000000">
        <w:rPr>
          <w:rtl w:val="1"/>
        </w:rPr>
        <w:t xml:space="preserve">،  </w:t>
      </w:r>
      <w:r w:rsidDel="00000000" w:rsidR="00000000" w:rsidRPr="00000000">
        <w:rPr>
          <w:rtl w:val="1"/>
        </w:rPr>
        <w:t xml:space="preserve">فقدان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التذوق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حديث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احتقان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الحلق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سيلان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الأنف</w:t>
      </w:r>
      <w:r w:rsidDel="00000000" w:rsidR="00000000" w:rsidRPr="00000000">
        <w:rPr>
          <w:rtl w:val="1"/>
        </w:rPr>
        <w:t xml:space="preserve">،  </w:t>
      </w:r>
      <w:r w:rsidDel="00000000" w:rsidR="00000000" w:rsidRPr="00000000">
        <w:rPr>
          <w:rtl w:val="1"/>
        </w:rPr>
        <w:t xml:space="preserve">الغثيان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التقيؤ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الإسهال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بقاءك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المنزل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وطلب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المشورة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والخضوع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لاختبار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كوفيد</w:t>
      </w:r>
      <w:r w:rsidDel="00000000" w:rsidR="00000000" w:rsidRPr="00000000">
        <w:rPr>
          <w:rtl w:val="1"/>
        </w:rPr>
        <w:t xml:space="preserve">-19.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bidi w:val="1"/>
        <w:ind w:left="720" w:hanging="360"/>
        <w:rPr/>
      </w:pP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شعورك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بالإعياء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الورشة</w:t>
      </w:r>
      <w:r w:rsidDel="00000000" w:rsidR="00000000" w:rsidRPr="00000000">
        <w:rPr>
          <w:rtl w:val="1"/>
        </w:rPr>
        <w:t xml:space="preserve"> 3 </w:t>
      </w:r>
      <w:r w:rsidDel="00000000" w:rsidR="00000000" w:rsidRPr="00000000">
        <w:rPr>
          <w:rtl w:val="1"/>
        </w:rPr>
        <w:t xml:space="preserve">أيام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إبلاغ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جهات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المتخصصة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كوفيد</w:t>
      </w:r>
      <w:r w:rsidDel="00000000" w:rsidR="00000000" w:rsidRPr="00000000">
        <w:rPr>
          <w:rtl w:val="1"/>
        </w:rPr>
        <w:t xml:space="preserve">-19 </w:t>
      </w:r>
      <w:r w:rsidDel="00000000" w:rsidR="00000000" w:rsidRPr="00000000">
        <w:rPr>
          <w:rtl w:val="1"/>
        </w:rPr>
        <w:t xml:space="preserve">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يتسنى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بيانات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اللازمة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للدعم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ي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رجى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بـ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جهة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التنسيق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المحلية</w:t>
      </w:r>
      <w:r w:rsidDel="00000000" w:rsidR="00000000" w:rsidRPr="00000000">
        <w:rPr>
          <w:rtl w:val="1"/>
        </w:rPr>
        <w:t xml:space="preserve">]</w:t>
      </w:r>
    </w:p>
    <w:p w:rsidR="00000000" w:rsidDel="00000000" w:rsidP="00000000" w:rsidRDefault="00000000" w:rsidRPr="00000000" w14:paraId="0000002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rPr/>
      </w:pP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استفسارات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لديكم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الرغبة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مزيد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المعلومات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تترددوا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التواصل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مسيري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ورشة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أضف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معلومات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الاتصال</w:t>
      </w:r>
      <w:r w:rsidDel="00000000" w:rsidR="00000000" w:rsidRPr="00000000">
        <w:rPr>
          <w:rtl w:val="1"/>
        </w:rPr>
        <w:t xml:space="preserve">]</w:t>
      </w:r>
    </w:p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rPr/>
      </w:pPr>
      <w:r w:rsidDel="00000000" w:rsidR="00000000" w:rsidRPr="00000000">
        <w:rPr>
          <w:rtl w:val="1"/>
        </w:rPr>
        <w:t xml:space="preserve">نرجو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نلقاكم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قريب</w:t>
      </w:r>
      <w:r w:rsidDel="00000000" w:rsidR="00000000" w:rsidRPr="00000000">
        <w:rPr>
          <w:rtl w:val="1"/>
        </w:rPr>
        <w:t xml:space="preserve">ً</w:t>
      </w:r>
      <w:r w:rsidDel="00000000" w:rsidR="00000000" w:rsidRPr="00000000">
        <w:rPr>
          <w:rtl w:val="1"/>
        </w:rPr>
        <w:t xml:space="preserve">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[</w:t>
      </w:r>
      <w:r w:rsidDel="00000000" w:rsidR="00000000" w:rsidRPr="00000000">
        <w:rPr>
          <w:rtl w:val="1"/>
        </w:rPr>
        <w:t xml:space="preserve">السياق</w:t>
      </w:r>
      <w:r w:rsidDel="00000000" w:rsidR="00000000" w:rsidRPr="00000000">
        <w:rPr>
          <w:rtl w:val="1"/>
        </w:rPr>
        <w:t xml:space="preserve">].</w:t>
      </w:r>
    </w:p>
    <w:p w:rsidR="00000000" w:rsidDel="00000000" w:rsidP="00000000" w:rsidRDefault="00000000" w:rsidRPr="00000000" w14:paraId="0000002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/>
      </w:pPr>
      <w:r w:rsidDel="00000000" w:rsidR="00000000" w:rsidRPr="00000000">
        <w:rPr>
          <w:rtl w:val="1"/>
        </w:rPr>
        <w:t xml:space="preserve">تحياتنا</w:t>
      </w:r>
      <w:r w:rsidDel="00000000" w:rsidR="00000000" w:rsidRPr="00000000">
        <w:rPr>
          <w:rtl w:val="1"/>
        </w:rPr>
        <w:t xml:space="preserve">،</w:t>
      </w:r>
    </w:p>
    <w:p w:rsidR="00000000" w:rsidDel="00000000" w:rsidP="00000000" w:rsidRDefault="00000000" w:rsidRPr="00000000" w14:paraId="0000002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[</w:t>
      </w:r>
      <w:r w:rsidDel="00000000" w:rsidR="00000000" w:rsidRPr="00000000">
        <w:rPr>
          <w:rtl w:val="1"/>
        </w:rPr>
        <w:t xml:space="preserve">المنسقون</w:t>
      </w:r>
      <w:r w:rsidDel="00000000" w:rsidR="00000000" w:rsidRPr="00000000">
        <w:rPr>
          <w:rtl w:val="1"/>
        </w:rPr>
        <w:t xml:space="preserve">]</w:t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110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bidi w:val="1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2999631</wp:posOffset>
          </wp:positionH>
          <wp:positionV relativeFrom="paragraph">
            <wp:posOffset>-142874</wp:posOffset>
          </wp:positionV>
          <wp:extent cx="3086830" cy="40957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86830" cy="4095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inee.org/resources/teacher-wellbeing-resources-mapping-gap-analysis" TargetMode="External"/><Relationship Id="rId42" Type="http://schemas.openxmlformats.org/officeDocument/2006/relationships/hyperlink" Target="https://inee.org/resources/teacher-wellbeing-resources-mapping-gap-analysis" TargetMode="External"/><Relationship Id="rId41" Type="http://schemas.openxmlformats.org/officeDocument/2006/relationships/hyperlink" Target="https://inee.org/resources/teacher-wellbeing-resources-mapping-gap-analysis" TargetMode="External"/><Relationship Id="rId44" Type="http://schemas.openxmlformats.org/officeDocument/2006/relationships/hyperlink" Target="https://inee.org/resources/teacher-wellbeing-resources-mapping-gap-analysis" TargetMode="External"/><Relationship Id="rId43" Type="http://schemas.openxmlformats.org/officeDocument/2006/relationships/hyperlink" Target="https://inee.org/resources/teacher-wellbeing-resources-mapping-gap-analysis" TargetMode="External"/><Relationship Id="rId46" Type="http://schemas.openxmlformats.org/officeDocument/2006/relationships/hyperlink" Target="https://inee.org/resources/teacher-wellbeing-resources-mapping-gap-analysis" TargetMode="External"/><Relationship Id="rId45" Type="http://schemas.openxmlformats.org/officeDocument/2006/relationships/hyperlink" Target="https://inee.org/resources/teacher-wellbeing-resources-mapping-gap-analysis" TargetMode="External"/><Relationship Id="rId107" Type="http://schemas.openxmlformats.org/officeDocument/2006/relationships/hyperlink" Target="https://inee.org/resources/teacher-wellbeing-resources-mapping-gap-analysis" TargetMode="External"/><Relationship Id="rId106" Type="http://schemas.openxmlformats.org/officeDocument/2006/relationships/hyperlink" Target="https://inee.org/resources/teacher-wellbeing-resources-mapping-gap-analysis" TargetMode="External"/><Relationship Id="rId105" Type="http://schemas.openxmlformats.org/officeDocument/2006/relationships/hyperlink" Target="https://inee.org/resources/teacher-wellbeing-resources-mapping-gap-analysis" TargetMode="External"/><Relationship Id="rId104" Type="http://schemas.openxmlformats.org/officeDocument/2006/relationships/hyperlink" Target="https://inee.org/resources/teacher-wellbeing-resources-mapping-gap-analysis" TargetMode="External"/><Relationship Id="rId109" Type="http://schemas.openxmlformats.org/officeDocument/2006/relationships/hyperlink" Target="https://inee.org/resources/teacher-wellbeing-resources-mapping-gap-analysis" TargetMode="External"/><Relationship Id="rId108" Type="http://schemas.openxmlformats.org/officeDocument/2006/relationships/hyperlink" Target="https://inee.org/resources/teacher-wellbeing-resources-mapping-gap-analysis" TargetMode="External"/><Relationship Id="rId48" Type="http://schemas.openxmlformats.org/officeDocument/2006/relationships/hyperlink" Target="https://inee.org/resources/teacher-wellbeing-resources-mapping-gap-analysis" TargetMode="External"/><Relationship Id="rId47" Type="http://schemas.openxmlformats.org/officeDocument/2006/relationships/hyperlink" Target="https://inee.org/resources/teacher-wellbeing-resources-mapping-gap-analysis" TargetMode="External"/><Relationship Id="rId49" Type="http://schemas.openxmlformats.org/officeDocument/2006/relationships/hyperlink" Target="https://inee.org/resources/teacher-wellbeing-resources-mapping-gap-analysis" TargetMode="External"/><Relationship Id="rId103" Type="http://schemas.openxmlformats.org/officeDocument/2006/relationships/hyperlink" Target="https://inee.org/resources/teacher-wellbeing-resources-mapping-gap-analysis" TargetMode="External"/><Relationship Id="rId102" Type="http://schemas.openxmlformats.org/officeDocument/2006/relationships/hyperlink" Target="https://inee.org/resources/teacher-wellbeing-resources-mapping-gap-analysis" TargetMode="External"/><Relationship Id="rId101" Type="http://schemas.openxmlformats.org/officeDocument/2006/relationships/hyperlink" Target="https://inee.org/resources/teacher-wellbeing-resources-mapping-gap-analysis" TargetMode="External"/><Relationship Id="rId100" Type="http://schemas.openxmlformats.org/officeDocument/2006/relationships/hyperlink" Target="https://inee.org/resources/teacher-wellbeing-resources-mapping-gap-analysis" TargetMode="External"/><Relationship Id="rId31" Type="http://schemas.openxmlformats.org/officeDocument/2006/relationships/hyperlink" Target="https://inee.org/resources/teacher-wellbeing-resources-mapping-gap-analysis" TargetMode="External"/><Relationship Id="rId30" Type="http://schemas.openxmlformats.org/officeDocument/2006/relationships/hyperlink" Target="https://inee.org/resources/teacher-wellbeing-resources-mapping-gap-analysis" TargetMode="External"/><Relationship Id="rId33" Type="http://schemas.openxmlformats.org/officeDocument/2006/relationships/hyperlink" Target="https://inee.org/resources/teacher-wellbeing-resources-mapping-gap-analysis" TargetMode="External"/><Relationship Id="rId32" Type="http://schemas.openxmlformats.org/officeDocument/2006/relationships/hyperlink" Target="https://inee.org/resources/teacher-wellbeing-resources-mapping-gap-analysis" TargetMode="External"/><Relationship Id="rId35" Type="http://schemas.openxmlformats.org/officeDocument/2006/relationships/hyperlink" Target="https://inee.org/resources/teacher-wellbeing-resources-mapping-gap-analysis" TargetMode="External"/><Relationship Id="rId34" Type="http://schemas.openxmlformats.org/officeDocument/2006/relationships/hyperlink" Target="https://inee.org/resources/teacher-wellbeing-resources-mapping-gap-analysis" TargetMode="External"/><Relationship Id="rId37" Type="http://schemas.openxmlformats.org/officeDocument/2006/relationships/hyperlink" Target="https://inee.org/resources/teacher-wellbeing-resources-mapping-gap-analysis" TargetMode="External"/><Relationship Id="rId36" Type="http://schemas.openxmlformats.org/officeDocument/2006/relationships/hyperlink" Target="https://inee.org/resources/teacher-wellbeing-resources-mapping-gap-analysis" TargetMode="External"/><Relationship Id="rId39" Type="http://schemas.openxmlformats.org/officeDocument/2006/relationships/hyperlink" Target="https://inee.org/resources/teacher-wellbeing-resources-mapping-gap-analysis" TargetMode="External"/><Relationship Id="rId38" Type="http://schemas.openxmlformats.org/officeDocument/2006/relationships/hyperlink" Target="https://inee.org/resources/teacher-wellbeing-resources-mapping-gap-analysis" TargetMode="External"/><Relationship Id="rId20" Type="http://schemas.openxmlformats.org/officeDocument/2006/relationships/hyperlink" Target="https://inee.org/resources/teacher-wellbeing-resources-mapping-gap-analysis" TargetMode="External"/><Relationship Id="rId22" Type="http://schemas.openxmlformats.org/officeDocument/2006/relationships/hyperlink" Target="https://inee.org/resources/teacher-wellbeing-resources-mapping-gap-analysis" TargetMode="External"/><Relationship Id="rId21" Type="http://schemas.openxmlformats.org/officeDocument/2006/relationships/hyperlink" Target="https://inee.org/resources/teacher-wellbeing-resources-mapping-gap-analysis" TargetMode="External"/><Relationship Id="rId24" Type="http://schemas.openxmlformats.org/officeDocument/2006/relationships/hyperlink" Target="https://inee.org/resources/teacher-wellbeing-resources-mapping-gap-analysis" TargetMode="External"/><Relationship Id="rId23" Type="http://schemas.openxmlformats.org/officeDocument/2006/relationships/hyperlink" Target="https://inee.org/resources/teacher-wellbeing-resources-mapping-gap-analysis" TargetMode="External"/><Relationship Id="rId26" Type="http://schemas.openxmlformats.org/officeDocument/2006/relationships/hyperlink" Target="https://inee.org/resources/teacher-wellbeing-resources-mapping-gap-analysis" TargetMode="External"/><Relationship Id="rId25" Type="http://schemas.openxmlformats.org/officeDocument/2006/relationships/hyperlink" Target="https://inee.org/resources/teacher-wellbeing-resources-mapping-gap-analysis" TargetMode="External"/><Relationship Id="rId28" Type="http://schemas.openxmlformats.org/officeDocument/2006/relationships/hyperlink" Target="https://inee.org/resources/teacher-wellbeing-resources-mapping-gap-analysis" TargetMode="External"/><Relationship Id="rId27" Type="http://schemas.openxmlformats.org/officeDocument/2006/relationships/hyperlink" Target="https://inee.org/resources/teacher-wellbeing-resources-mapping-gap-analysis" TargetMode="External"/><Relationship Id="rId29" Type="http://schemas.openxmlformats.org/officeDocument/2006/relationships/hyperlink" Target="https://inee.org/resources/teacher-wellbeing-resources-mapping-gap-analysis" TargetMode="External"/><Relationship Id="rId95" Type="http://schemas.openxmlformats.org/officeDocument/2006/relationships/hyperlink" Target="https://inee.org/resources/teacher-wellbeing-resources-mapping-gap-analysis" TargetMode="External"/><Relationship Id="rId94" Type="http://schemas.openxmlformats.org/officeDocument/2006/relationships/hyperlink" Target="https://inee.org/resources/teacher-wellbeing-resources-mapping-gap-analysis" TargetMode="External"/><Relationship Id="rId97" Type="http://schemas.openxmlformats.org/officeDocument/2006/relationships/hyperlink" Target="https://inee.org/resources/teacher-wellbeing-resources-mapping-gap-analysis" TargetMode="External"/><Relationship Id="rId96" Type="http://schemas.openxmlformats.org/officeDocument/2006/relationships/hyperlink" Target="https://inee.org/resources/teacher-wellbeing-resources-mapping-gap-analysis" TargetMode="External"/><Relationship Id="rId11" Type="http://schemas.openxmlformats.org/officeDocument/2006/relationships/hyperlink" Target="https://www.educationcannotwait.org/" TargetMode="External"/><Relationship Id="rId99" Type="http://schemas.openxmlformats.org/officeDocument/2006/relationships/hyperlink" Target="https://inee.org/resources/teacher-wellbeing-resources-mapping-gap-analysis" TargetMode="External"/><Relationship Id="rId10" Type="http://schemas.openxmlformats.org/officeDocument/2006/relationships/hyperlink" Target="https://www.educationcannotwait.org/" TargetMode="External"/><Relationship Id="rId98" Type="http://schemas.openxmlformats.org/officeDocument/2006/relationships/hyperlink" Target="https://inee.org/resources/teacher-wellbeing-resources-mapping-gap-analysis" TargetMode="External"/><Relationship Id="rId13" Type="http://schemas.openxmlformats.org/officeDocument/2006/relationships/hyperlink" Target="https://www.educationcannotwait.org/" TargetMode="External"/><Relationship Id="rId12" Type="http://schemas.openxmlformats.org/officeDocument/2006/relationships/hyperlink" Target="https://www.educationcannotwait.org/" TargetMode="External"/><Relationship Id="rId91" Type="http://schemas.openxmlformats.org/officeDocument/2006/relationships/hyperlink" Target="https://inee.org/resources/teacher-wellbeing-resources-mapping-gap-analysis" TargetMode="External"/><Relationship Id="rId90" Type="http://schemas.openxmlformats.org/officeDocument/2006/relationships/hyperlink" Target="https://inee.org/resources/teacher-wellbeing-resources-mapping-gap-analysis" TargetMode="External"/><Relationship Id="rId93" Type="http://schemas.openxmlformats.org/officeDocument/2006/relationships/hyperlink" Target="https://inee.org/resources/teacher-wellbeing-resources-mapping-gap-analysis" TargetMode="External"/><Relationship Id="rId92" Type="http://schemas.openxmlformats.org/officeDocument/2006/relationships/hyperlink" Target="https://inee.org/resources/teacher-wellbeing-resources-mapping-gap-analysis" TargetMode="External"/><Relationship Id="rId15" Type="http://schemas.openxmlformats.org/officeDocument/2006/relationships/hyperlink" Target="https://www.educationcannotwait.org/" TargetMode="External"/><Relationship Id="rId110" Type="http://schemas.openxmlformats.org/officeDocument/2006/relationships/header" Target="header1.xml"/><Relationship Id="rId14" Type="http://schemas.openxmlformats.org/officeDocument/2006/relationships/hyperlink" Target="https://www.educationcannotwait.org/" TargetMode="External"/><Relationship Id="rId17" Type="http://schemas.openxmlformats.org/officeDocument/2006/relationships/hyperlink" Target="https://inee.org/resources/teacher-wellbeing-resources-mapping-gap-analysis" TargetMode="External"/><Relationship Id="rId16" Type="http://schemas.openxmlformats.org/officeDocument/2006/relationships/hyperlink" Target="https://www.educationcannotwait.org/" TargetMode="External"/><Relationship Id="rId19" Type="http://schemas.openxmlformats.org/officeDocument/2006/relationships/hyperlink" Target="https://inee.org/resources/teacher-wellbeing-resources-mapping-gap-analysis" TargetMode="External"/><Relationship Id="rId18" Type="http://schemas.openxmlformats.org/officeDocument/2006/relationships/hyperlink" Target="https://inee.org/resources/teacher-wellbeing-resources-mapping-gap-analysis" TargetMode="External"/><Relationship Id="rId84" Type="http://schemas.openxmlformats.org/officeDocument/2006/relationships/hyperlink" Target="https://inee.org/resources/teacher-wellbeing-resources-mapping-gap-analysis" TargetMode="External"/><Relationship Id="rId83" Type="http://schemas.openxmlformats.org/officeDocument/2006/relationships/hyperlink" Target="https://inee.org/resources/teacher-wellbeing-resources-mapping-gap-analysis" TargetMode="External"/><Relationship Id="rId86" Type="http://schemas.openxmlformats.org/officeDocument/2006/relationships/hyperlink" Target="https://inee.org/resources/teacher-wellbeing-resources-mapping-gap-analysis" TargetMode="External"/><Relationship Id="rId85" Type="http://schemas.openxmlformats.org/officeDocument/2006/relationships/hyperlink" Target="https://inee.org/resources/teacher-wellbeing-resources-mapping-gap-analysis" TargetMode="External"/><Relationship Id="rId88" Type="http://schemas.openxmlformats.org/officeDocument/2006/relationships/hyperlink" Target="https://inee.org/resources/teacher-wellbeing-resources-mapping-gap-analysis" TargetMode="External"/><Relationship Id="rId87" Type="http://schemas.openxmlformats.org/officeDocument/2006/relationships/hyperlink" Target="https://inee.org/resources/teacher-wellbeing-resources-mapping-gap-analysis" TargetMode="External"/><Relationship Id="rId89" Type="http://schemas.openxmlformats.org/officeDocument/2006/relationships/hyperlink" Target="https://inee.org/resources/teacher-wellbeing-resources-mapping-gap-analysis" TargetMode="External"/><Relationship Id="rId80" Type="http://schemas.openxmlformats.org/officeDocument/2006/relationships/hyperlink" Target="https://inee.org/resources/teacher-wellbeing-resources-mapping-gap-analysis" TargetMode="External"/><Relationship Id="rId82" Type="http://schemas.openxmlformats.org/officeDocument/2006/relationships/hyperlink" Target="https://inee.org/resources/teacher-wellbeing-resources-mapping-gap-analysis" TargetMode="External"/><Relationship Id="rId81" Type="http://schemas.openxmlformats.org/officeDocument/2006/relationships/hyperlink" Target="https://inee.org/resources/teacher-wellbeing-resources-mapping-gap-analysi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ducationcannotwait.org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ducationcannotwait.org/" TargetMode="External"/><Relationship Id="rId8" Type="http://schemas.openxmlformats.org/officeDocument/2006/relationships/hyperlink" Target="https://www.educationcannotwait.org/" TargetMode="External"/><Relationship Id="rId73" Type="http://schemas.openxmlformats.org/officeDocument/2006/relationships/hyperlink" Target="https://inee.org/resources/guidance-note-teacher-wellbeing-emergency-settings" TargetMode="External"/><Relationship Id="rId72" Type="http://schemas.openxmlformats.org/officeDocument/2006/relationships/hyperlink" Target="https://inee.org/resources/guidance-note-teacher-wellbeing-emergency-settings" TargetMode="External"/><Relationship Id="rId75" Type="http://schemas.openxmlformats.org/officeDocument/2006/relationships/hyperlink" Target="https://inee.org/resources/guidance-note-teacher-wellbeing-emergency-settings" TargetMode="External"/><Relationship Id="rId74" Type="http://schemas.openxmlformats.org/officeDocument/2006/relationships/hyperlink" Target="https://inee.org/resources/guidance-note-teacher-wellbeing-emergency-settings" TargetMode="External"/><Relationship Id="rId77" Type="http://schemas.openxmlformats.org/officeDocument/2006/relationships/hyperlink" Target="https://inee.org/resources/teacher-wellbeing-resources-mapping-gap-analysis" TargetMode="External"/><Relationship Id="rId76" Type="http://schemas.openxmlformats.org/officeDocument/2006/relationships/hyperlink" Target="https://inee.org/resources/teacher-wellbeing-resources-mapping-gap-analysis" TargetMode="External"/><Relationship Id="rId79" Type="http://schemas.openxmlformats.org/officeDocument/2006/relationships/hyperlink" Target="https://inee.org/resources/teacher-wellbeing-resources-mapping-gap-analysis" TargetMode="External"/><Relationship Id="rId78" Type="http://schemas.openxmlformats.org/officeDocument/2006/relationships/hyperlink" Target="https://inee.org/resources/teacher-wellbeing-resources-mapping-gap-analysis" TargetMode="External"/><Relationship Id="rId71" Type="http://schemas.openxmlformats.org/officeDocument/2006/relationships/hyperlink" Target="https://inee.org/resources/guidance-note-teacher-wellbeing-emergency-settings" TargetMode="External"/><Relationship Id="rId70" Type="http://schemas.openxmlformats.org/officeDocument/2006/relationships/hyperlink" Target="https://inee.org/resources/guidance-note-teacher-wellbeing-emergency-settings" TargetMode="External"/><Relationship Id="rId62" Type="http://schemas.openxmlformats.org/officeDocument/2006/relationships/hyperlink" Target="https://inee.org/resources/guidance-note-teacher-wellbeing-emergency-settings" TargetMode="External"/><Relationship Id="rId61" Type="http://schemas.openxmlformats.org/officeDocument/2006/relationships/hyperlink" Target="https://inee.org/resources/guidance-note-teacher-wellbeing-emergency-settings" TargetMode="External"/><Relationship Id="rId64" Type="http://schemas.openxmlformats.org/officeDocument/2006/relationships/hyperlink" Target="https://inee.org/resources/guidance-note-teacher-wellbeing-emergency-settings" TargetMode="External"/><Relationship Id="rId63" Type="http://schemas.openxmlformats.org/officeDocument/2006/relationships/hyperlink" Target="https://inee.org/resources/guidance-note-teacher-wellbeing-emergency-settings" TargetMode="External"/><Relationship Id="rId66" Type="http://schemas.openxmlformats.org/officeDocument/2006/relationships/hyperlink" Target="https://inee.org/resources/guidance-note-teacher-wellbeing-emergency-settings" TargetMode="External"/><Relationship Id="rId65" Type="http://schemas.openxmlformats.org/officeDocument/2006/relationships/hyperlink" Target="https://inee.org/resources/guidance-note-teacher-wellbeing-emergency-settings" TargetMode="External"/><Relationship Id="rId68" Type="http://schemas.openxmlformats.org/officeDocument/2006/relationships/hyperlink" Target="https://inee.org/resources/guidance-note-teacher-wellbeing-emergency-settings" TargetMode="External"/><Relationship Id="rId67" Type="http://schemas.openxmlformats.org/officeDocument/2006/relationships/hyperlink" Target="https://inee.org/resources/guidance-note-teacher-wellbeing-emergency-settings" TargetMode="External"/><Relationship Id="rId60" Type="http://schemas.openxmlformats.org/officeDocument/2006/relationships/hyperlink" Target="https://inee.org/resources/guidance-note-teacher-wellbeing-emergency-settings" TargetMode="External"/><Relationship Id="rId69" Type="http://schemas.openxmlformats.org/officeDocument/2006/relationships/hyperlink" Target="https://inee.org/resources/guidance-note-teacher-wellbeing-emergency-settings" TargetMode="External"/><Relationship Id="rId51" Type="http://schemas.openxmlformats.org/officeDocument/2006/relationships/hyperlink" Target="https://inee.org/resources/teacher-wellbeing-resources-mapping-gap-analysis" TargetMode="External"/><Relationship Id="rId50" Type="http://schemas.openxmlformats.org/officeDocument/2006/relationships/hyperlink" Target="https://inee.org/resources/teacher-wellbeing-resources-mapping-gap-analysis" TargetMode="External"/><Relationship Id="rId53" Type="http://schemas.openxmlformats.org/officeDocument/2006/relationships/hyperlink" Target="https://inee.org/resources/teacher-wellbeing-resources-mapping-gap-analysis" TargetMode="External"/><Relationship Id="rId52" Type="http://schemas.openxmlformats.org/officeDocument/2006/relationships/hyperlink" Target="https://inee.org/resources/teacher-wellbeing-resources-mapping-gap-analysis" TargetMode="External"/><Relationship Id="rId55" Type="http://schemas.openxmlformats.org/officeDocument/2006/relationships/hyperlink" Target="https://inee.org/resources/teacher-wellbeing-resources-mapping-gap-analysis" TargetMode="External"/><Relationship Id="rId54" Type="http://schemas.openxmlformats.org/officeDocument/2006/relationships/hyperlink" Target="https://inee.org/resources/teacher-wellbeing-resources-mapping-gap-analysis" TargetMode="External"/><Relationship Id="rId57" Type="http://schemas.openxmlformats.org/officeDocument/2006/relationships/hyperlink" Target="https://inee.org/resources/teacher-wellbeing-resources-mapping-gap-analysis" TargetMode="External"/><Relationship Id="rId56" Type="http://schemas.openxmlformats.org/officeDocument/2006/relationships/hyperlink" Target="https://inee.org/resources/teacher-wellbeing-resources-mapping-gap-analysis" TargetMode="External"/><Relationship Id="rId59" Type="http://schemas.openxmlformats.org/officeDocument/2006/relationships/hyperlink" Target="https://inee.org/resources/guidance-note-teacher-wellbeing-emergency-settings" TargetMode="External"/><Relationship Id="rId58" Type="http://schemas.openxmlformats.org/officeDocument/2006/relationships/hyperlink" Target="https://inee.org/resources/teacher-wellbeing-resources-mapping-gap-analysi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caiuQGK0DaukuBFX8/Rexnx0xg==">CgMxLjA4AHIhMWl3QXB3aGpIRUthM3Y3cXRxanBqVTNmVDFKcEg5d29o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2023-07-09T15:09:00Z</dcterms:created>
</cp:coreProperties>
</file>