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line="240" w:lineRule="auto"/>
        <w:rPr>
          <w:b w:val="1"/>
          <w:sz w:val="12"/>
          <w:szCs w:val="12"/>
        </w:rPr>
      </w:pP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رفاهية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المعلم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في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حالات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الطوارئ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: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ورشة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العمل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حول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المواءمة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وفق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السياق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المحلي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،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،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والممارسة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lin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38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40"/>
        <w:gridCol w:w="585"/>
        <w:gridCol w:w="4965"/>
        <w:tblGridChange w:id="0">
          <w:tblGrid>
            <w:gridCol w:w="8340"/>
            <w:gridCol w:w="585"/>
            <w:gridCol w:w="4965"/>
          </w:tblGrid>
        </w:tblGridChange>
      </w:tblGrid>
      <w:tr>
        <w:trPr>
          <w:cantSplit w:val="0"/>
          <w:trHeight w:val="676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bidi w:val="1"/>
              <w:spacing w:line="24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073763"/>
                <w:rtl w:val="1"/>
              </w:rPr>
              <w:t xml:space="preserve">لمحة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عامة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سنقوم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بتسهيل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ورشة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تجريبية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يومين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highlight w:val="yellow"/>
                <w:rtl w:val="1"/>
              </w:rPr>
              <w:t xml:space="preserve">] </w:t>
            </w:r>
            <w:r w:rsidDel="00000000" w:rsidR="00000000" w:rsidRPr="00000000">
              <w:rPr>
                <w:rtl w:val="1"/>
              </w:rPr>
              <w:t xml:space="preserve">للترويج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لمجموعة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أدوات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التابعة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للآيني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0"/>
              </w:rPr>
              <w:t xml:space="preserve">TWB</w:t>
            </w:r>
            <w:r w:rsidDel="00000000" w:rsidR="00000000" w:rsidRPr="00000000">
              <w:rPr>
                <w:rtl w:val="1"/>
              </w:rPr>
              <w:t xml:space="preserve">)، </w:t>
            </w:r>
            <w:r w:rsidDel="00000000" w:rsidR="00000000" w:rsidRPr="00000000">
              <w:rPr>
                <w:rtl w:val="1"/>
              </w:rPr>
              <w:t xml:space="preserve">وصياغة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إقليمية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لبرنامج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وتقديم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دعم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التطوير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المهني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للأطراف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المعنية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الرئيسية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الأهداف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ورشة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سيتمكن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القيام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يلي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3"/>
              </w:numPr>
              <w:bidi w:val="1"/>
              <w:spacing w:line="240" w:lineRule="auto"/>
              <w:ind w:left="720" w:hanging="360"/>
              <w:rPr/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1"/>
              </w:rPr>
              <w:t xml:space="preserve">وصف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القسم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الأقسام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المذكرة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الإرشادية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تطبيق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الطوارئ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الخاص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مناقشة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كيف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سيدمجون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يعززون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منظمتهم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ومؤسساتهم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bidi w:val="1"/>
              <w:spacing w:line="240" w:lineRule="auto"/>
              <w:ind w:left="720" w:hanging="360"/>
              <w:rPr/>
            </w:pPr>
            <w:bookmarkStart w:colFirst="0" w:colLast="0" w:name="_heading=h.1fob9te" w:id="2"/>
            <w:bookmarkEnd w:id="2"/>
            <w:r w:rsidDel="00000000" w:rsidR="00000000" w:rsidRPr="00000000">
              <w:rPr>
                <w:rtl w:val="1"/>
              </w:rPr>
              <w:t xml:space="preserve">المساهمة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محددة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زمنيا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وموجهة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نحو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الممارسة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highlight w:val="yellow"/>
                <w:rtl w:val="1"/>
              </w:rPr>
              <w:t xml:space="preserve"> [</w:t>
            </w:r>
            <w:r w:rsidDel="00000000" w:rsidR="00000000" w:rsidRPr="00000000">
              <w:rPr>
                <w:highlight w:val="yellow"/>
                <w:rtl w:val="1"/>
              </w:rPr>
              <w:t xml:space="preserve">البلد</w:t>
            </w:r>
            <w:r w:rsidDel="00000000" w:rsidR="00000000" w:rsidRPr="00000000">
              <w:rPr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highlight w:val="yellow"/>
                <w:rtl w:val="1"/>
              </w:rPr>
              <w:t xml:space="preserve">أو</w:t>
            </w:r>
            <w:r w:rsidDel="00000000" w:rsidR="00000000" w:rsidRPr="00000000">
              <w:rPr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highlight w:val="yellow"/>
                <w:rtl w:val="1"/>
              </w:rPr>
              <w:t xml:space="preserve">أو</w:t>
            </w:r>
            <w:r w:rsidDel="00000000" w:rsidR="00000000" w:rsidRPr="00000000">
              <w:rPr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highlight w:val="yellow"/>
                <w:rtl w:val="1"/>
              </w:rPr>
              <w:t xml:space="preserve">المنطقة</w:t>
            </w:r>
            <w:r w:rsidDel="00000000" w:rsidR="00000000" w:rsidRPr="00000000">
              <w:rPr>
                <w:highlight w:val="yellow"/>
                <w:rtl w:val="1"/>
              </w:rPr>
              <w:t xml:space="preserve">]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تحديد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ثلاثة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إجراءات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شخصية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لتعزيز</w:t>
            </w:r>
            <w:r w:rsidDel="00000000" w:rsidR="00000000" w:rsidRPr="00000000">
              <w:rPr>
                <w:rtl w:val="1"/>
              </w:rPr>
              <w:t xml:space="preserve">/</w:t>
            </w:r>
            <w:r w:rsidDel="00000000" w:rsidR="00000000" w:rsidRPr="00000000">
              <w:rPr>
                <w:rtl w:val="1"/>
              </w:rPr>
              <w:t xml:space="preserve">نشر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المذكرة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الإرشادية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لرفاه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منظماتهم</w:t>
            </w:r>
            <w:r w:rsidDel="00000000" w:rsidR="00000000" w:rsidRPr="00000000">
              <w:rPr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bidi w:val="1"/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الميسرين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المشاركين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(40): </w:t>
            </w:r>
            <w:r w:rsidDel="00000000" w:rsidR="00000000" w:rsidRPr="00000000">
              <w:rPr>
                <w:rtl w:val="1"/>
              </w:rPr>
              <w:t xml:space="preserve">ممثلو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وزارة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التعليم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موظفو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المنظمات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غير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الحكومية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المحلية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والدولية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موظفو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منظمات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المجتمع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المدني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القادة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الدينيون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قادة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المدارس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bidi w:val="1"/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التواريخ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اليوم</w:t>
            </w:r>
            <w:r w:rsidDel="00000000" w:rsidR="00000000" w:rsidRPr="00000000">
              <w:rPr>
                <w:rtl w:val="1"/>
              </w:rPr>
              <w:t xml:space="preserve"> 1 </w:t>
            </w:r>
            <w:r w:rsidDel="00000000" w:rsidR="00000000" w:rsidRPr="00000000">
              <w:rPr>
                <w:rtl w:val="1"/>
              </w:rPr>
              <w:t xml:space="preserve">واليوم</w:t>
            </w:r>
            <w:r w:rsidDel="00000000" w:rsidR="00000000" w:rsidRPr="00000000">
              <w:rPr>
                <w:rtl w:val="1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highlight w:val="yellow"/>
                <w:rtl w:val="1"/>
              </w:rPr>
              <w:t xml:space="preserve">أدخل</w:t>
            </w:r>
            <w:r w:rsidDel="00000000" w:rsidR="00000000" w:rsidRPr="00000000">
              <w:rPr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highlight w:val="yellow"/>
                <w:rtl w:val="1"/>
              </w:rPr>
              <w:t xml:space="preserve">التواريخ</w:t>
            </w:r>
            <w:r w:rsidDel="00000000" w:rsidR="00000000" w:rsidRPr="00000000">
              <w:rPr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الموارد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المطلوبة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غرفة</w:t>
            </w:r>
            <w:r w:rsidDel="00000000" w:rsidR="00000000" w:rsidRPr="00000000">
              <w:rPr>
                <w:rtl w:val="1"/>
              </w:rPr>
              <w:t xml:space="preserve">  </w:t>
            </w:r>
            <w:r w:rsidDel="00000000" w:rsidR="00000000" w:rsidRPr="00000000">
              <w:rPr>
                <w:rtl w:val="1"/>
              </w:rPr>
              <w:t xml:space="preserve">تتسع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لـ</w:t>
            </w:r>
            <w:r w:rsidDel="00000000" w:rsidR="00000000" w:rsidRPr="00000000">
              <w:rPr>
                <w:rtl w:val="1"/>
              </w:rPr>
              <w:t xml:space="preserve"> 35-40 </w:t>
            </w:r>
            <w:r w:rsidDel="00000000" w:rsidR="00000000" w:rsidRPr="00000000">
              <w:rPr>
                <w:rtl w:val="1"/>
              </w:rPr>
              <w:t xml:space="preserve">شخصا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وجداول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مرتبة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لمجموعات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4 -6 </w:t>
            </w:r>
            <w:r w:rsidDel="00000000" w:rsidR="00000000" w:rsidRPr="00000000">
              <w:rPr>
                <w:rtl w:val="1"/>
              </w:rPr>
              <w:t xml:space="preserve">أشخاص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منها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مترجم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فوري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باللغات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العربي</w:t>
            </w:r>
            <w:r w:rsidDel="00000000" w:rsidR="00000000" w:rsidRPr="00000000">
              <w:rPr>
                <w:rtl w:val="1"/>
              </w:rPr>
              <w:t xml:space="preserve">-</w:t>
            </w:r>
            <w:r w:rsidDel="00000000" w:rsidR="00000000" w:rsidRPr="00000000">
              <w:rPr>
                <w:rtl w:val="1"/>
              </w:rPr>
              <w:t xml:space="preserve">إنكليزي</w:t>
            </w:r>
            <w:r w:rsidDel="00000000" w:rsidR="00000000" w:rsidRPr="00000000">
              <w:rPr>
                <w:rtl w:val="1"/>
              </w:rPr>
              <w:t xml:space="preserve">/</w:t>
            </w:r>
            <w:r w:rsidDel="00000000" w:rsidR="00000000" w:rsidRPr="00000000">
              <w:rPr>
                <w:rtl w:val="1"/>
              </w:rPr>
              <w:t xml:space="preserve">إنكليزي</w:t>
            </w:r>
            <w:r w:rsidDel="00000000" w:rsidR="00000000" w:rsidRPr="00000000">
              <w:rPr>
                <w:rtl w:val="1"/>
              </w:rPr>
              <w:t xml:space="preserve">/</w:t>
            </w:r>
            <w:r w:rsidDel="00000000" w:rsidR="00000000" w:rsidRPr="00000000">
              <w:rPr>
                <w:rtl w:val="1"/>
              </w:rPr>
              <w:t xml:space="preserve">العربية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وجهاز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العرض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والشاشة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فلب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شارت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1"/>
              </w:rPr>
              <w:t xml:space="preserve"> 5،</w:t>
            </w:r>
            <w:r w:rsidDel="00000000" w:rsidR="00000000" w:rsidRPr="00000000">
              <w:rPr>
                <w:rtl w:val="1"/>
              </w:rPr>
              <w:t xml:space="preserve">ستكي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نوت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أقلام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احديد</w:t>
            </w:r>
            <w:r w:rsidDel="00000000" w:rsidR="00000000" w:rsidRPr="00000000">
              <w:rPr>
                <w:rtl w:val="1"/>
              </w:rPr>
              <w:t xml:space="preserve">×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اختبار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الجودة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النحو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التالي</w:t>
            </w: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أولا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وقبل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شيء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سيختبر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مساحة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تعليمية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تدعم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رفاهيتهم</w:t>
            </w:r>
            <w:r w:rsidDel="00000000" w:rsidR="00000000" w:rsidRPr="00000000">
              <w:rPr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ستكون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مساحة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التعل</w:t>
            </w:r>
            <w:r w:rsidDel="00000000" w:rsidR="00000000" w:rsidRPr="00000000">
              <w:rPr>
                <w:rtl w:val="1"/>
              </w:rPr>
              <w:t xml:space="preserve">ّ</w:t>
            </w:r>
            <w:r w:rsidDel="00000000" w:rsidR="00000000" w:rsidRPr="00000000">
              <w:rPr>
                <w:rtl w:val="1"/>
              </w:rPr>
              <w:t xml:space="preserve">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آمنة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ثقافيا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وتمكن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تقديم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ذواتهم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الكاملة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والحقيقية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وسيكونون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قادرين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المساهمة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بثقة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ودون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خوف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سيغادر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ورشة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يشعرون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الاستماع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إليهم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تكريم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تجاربهم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ورؤاهم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وأنهم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ينتمون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مجتمع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قادة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التعليم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المهتمين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طرق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المجموعة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شاملة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واعية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بالصدمات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مراعين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للنزاع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وسيتحقق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خلال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للتيسير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يركز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المشاركين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ويشمل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يلي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1"/>
              </w:rPr>
              <w:t xml:space="preserve">الوقت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لتبادل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القصص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ونقاط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القوة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والاستراتيجيات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1"/>
              </w:rPr>
              <w:t xml:space="preserve">أنشطة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التعاونية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والتفاعلية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1"/>
              </w:rPr>
              <w:t xml:space="preserve">فرص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للاحتفال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ببعضنا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البعض</w:t>
            </w:r>
            <w:r w:rsidDel="00000000" w:rsidR="00000000" w:rsidRPr="00000000">
              <w:rPr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1"/>
              </w:rPr>
              <w:t xml:space="preserve">حان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الوقت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للتوقف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والتفكير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والتواجد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1"/>
              </w:rPr>
              <w:t xml:space="preserve">وقت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الصلاة</w:t>
            </w:r>
            <w:r w:rsidDel="00000000" w:rsidR="00000000" w:rsidRPr="00000000">
              <w:rPr>
                <w:rtl w:val="1"/>
              </w:rPr>
              <w:t xml:space="preserve"> -</w:t>
            </w:r>
            <w:r w:rsidDel="00000000" w:rsidR="00000000" w:rsidRPr="00000000">
              <w:rPr>
                <w:rtl w:val="1"/>
              </w:rPr>
              <w:t xml:space="preserve">عند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الحاجة</w:t>
            </w:r>
          </w:p>
        </w:tc>
      </w:tr>
    </w:tbl>
    <w:p w:rsidR="00000000" w:rsidDel="00000000" w:rsidP="00000000" w:rsidRDefault="00000000" w:rsidRPr="00000000" w14:paraId="00000024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b w:val="1"/>
          <w:color w:val="073763"/>
          <w:rtl w:val="1"/>
        </w:rPr>
        <w:t xml:space="preserve">أيام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ورشة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العمل</w:t>
      </w:r>
    </w:p>
    <w:p w:rsidR="00000000" w:rsidDel="00000000" w:rsidP="00000000" w:rsidRDefault="00000000" w:rsidRPr="00000000" w14:paraId="0000002C">
      <w:pPr>
        <w:bidi w:val="1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98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75"/>
        <w:gridCol w:w="315"/>
        <w:gridCol w:w="4995"/>
        <w:tblGridChange w:id="0">
          <w:tblGrid>
            <w:gridCol w:w="4575"/>
            <w:gridCol w:w="315"/>
            <w:gridCol w:w="49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بناء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المشتركة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تحويل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عمل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1"/>
              </w:rPr>
            </w:r>
            <w:r w:rsidDel="00000000" w:rsidR="00000000" w:rsidRPr="00000000">
              <w:rPr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مجموعة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أدوات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الشبكة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المشتركة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لوكالات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التعليم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الطوارئ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الخاصة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تعريف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لماذا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مبادئ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6"/>
              </w:numP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مواءمة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الرفاهية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مجالات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در</w:t>
            </w:r>
            <w:r w:rsidDel="00000000" w:rsidR="00000000" w:rsidRPr="00000000">
              <w:rPr>
                <w:rtl w:val="1"/>
              </w:rPr>
              <w:t xml:space="preserve">ّ</w:t>
            </w:r>
            <w:r w:rsidDel="00000000" w:rsidR="00000000" w:rsidRPr="00000000">
              <w:rPr>
                <w:rtl w:val="1"/>
              </w:rPr>
              <w:t xml:space="preserve">س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عل</w:t>
            </w:r>
            <w:r w:rsidDel="00000000" w:rsidR="00000000" w:rsidRPr="00000000">
              <w:rPr>
                <w:rtl w:val="1"/>
              </w:rPr>
              <w:t xml:space="preserve">ّ</w:t>
            </w:r>
            <w:r w:rsidDel="00000000" w:rsidR="00000000" w:rsidRPr="00000000">
              <w:rPr>
                <w:rtl w:val="1"/>
              </w:rPr>
              <w:t xml:space="preserve">م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النطاق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الخاص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بك</w:t>
            </w:r>
            <w:r w:rsidDel="00000000" w:rsidR="00000000" w:rsidRPr="00000000">
              <w:rPr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إعطاء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الأولوية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خلال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السياسة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والممارسة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العرض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التقديمي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للمعلم</w:t>
            </w:r>
            <w:r w:rsidDel="00000000" w:rsidR="00000000" w:rsidRPr="00000000">
              <w:rPr>
                <w:rtl w:val="1"/>
              </w:rPr>
              <w:t xml:space="preserve">: "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كنت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المسؤول</w:t>
            </w:r>
            <w:r w:rsidDel="00000000" w:rsidR="00000000" w:rsidRPr="00000000">
              <w:rPr>
                <w:rtl w:val="1"/>
              </w:rPr>
              <w:t xml:space="preserve"> ..."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خطط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الخاصة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بالمجال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rtl w:val="1"/>
              </w:rPr>
              <w:t xml:space="preserve">الاتصال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التعاون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والاندماج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لـ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bidi w:val="1"/>
        <w:spacing w:line="240" w:lineRule="auto"/>
        <w:rPr/>
      </w:pPr>
      <w:r w:rsidDel="00000000" w:rsidR="00000000" w:rsidRPr="00000000">
        <w:rPr>
          <w:b w:val="1"/>
          <w:color w:val="073763"/>
          <w:rtl w:val="1"/>
        </w:rPr>
        <w:t xml:space="preserve">خطة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ورشة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العمل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لليوم</w:t>
      </w:r>
      <w:r w:rsidDel="00000000" w:rsidR="00000000" w:rsidRPr="00000000">
        <w:rPr>
          <w:b w:val="1"/>
          <w:color w:val="073763"/>
          <w:rtl w:val="1"/>
        </w:rPr>
        <w:t xml:space="preserve"> 1: </w:t>
      </w:r>
      <w:r w:rsidDel="00000000" w:rsidR="00000000" w:rsidRPr="00000000">
        <w:rPr>
          <w:rtl w:val="1"/>
        </w:rPr>
        <w:t xml:space="preserve">الثلاثاء</w:t>
      </w:r>
      <w:r w:rsidDel="00000000" w:rsidR="00000000" w:rsidRPr="00000000">
        <w:rPr>
          <w:rtl w:val="1"/>
        </w:rPr>
        <w:t xml:space="preserve"> 23 </w:t>
      </w:r>
      <w:r w:rsidDel="00000000" w:rsidR="00000000" w:rsidRPr="00000000">
        <w:rPr>
          <w:rtl w:val="1"/>
        </w:rPr>
        <w:t xml:space="preserve">آب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أغسطس</w:t>
      </w:r>
      <w:r w:rsidDel="00000000" w:rsidR="00000000" w:rsidRPr="00000000">
        <w:rPr>
          <w:rtl w:val="1"/>
        </w:rPr>
        <w:t xml:space="preserve"> 2022 </w:t>
      </w:r>
    </w:p>
    <w:p w:rsidR="00000000" w:rsidDel="00000000" w:rsidP="00000000" w:rsidRDefault="00000000" w:rsidRPr="00000000" w14:paraId="00000041">
      <w:pPr>
        <w:bidi w:val="1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46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5"/>
        <w:gridCol w:w="5115"/>
        <w:gridCol w:w="4620"/>
        <w:gridCol w:w="3855"/>
        <w:tblGridChange w:id="0">
          <w:tblGrid>
            <w:gridCol w:w="1065"/>
            <w:gridCol w:w="5115"/>
            <w:gridCol w:w="4620"/>
            <w:gridCol w:w="385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الوقت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النشاط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  <w:highlight w:val="yellow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النتيجة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المرجوة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الشرائح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4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تنظيم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قبل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العمل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التحقق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مواقيت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الصلاة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عند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الاقتضاء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التحقق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احتياجات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أخرى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وإدراجها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8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تحديث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الشريحة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وأرقام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صفحات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كتيب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بمجرد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اكتمال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القيام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بالتعديلات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الحاجة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9.00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- 9.15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الترحيب</w:t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سبيل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المثال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نائب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وزير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سبيل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المثال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منسق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كتلة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9.15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–</w:t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9.20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التدبير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المنزلي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المشهد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وأهداف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9.20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- 10.00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مقدمات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وأهداف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التخصيص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المسبق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للجلوس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أساس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الأطراف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المعنية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المتعددة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أسئلة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توجيهية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للجلسة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يمتلك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فهما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واضحا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متواجد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الغرفة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والأدوار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المختلفة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يمثلها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1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تكوين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مشتركة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10.00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- 10.30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هم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6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الذي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لعبه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تاريخ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 </w:t>
            </w:r>
            <w:r w:rsidDel="00000000" w:rsidR="00000000" w:rsidRPr="00000000">
              <w:rPr>
                <w:rtl w:val="1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القصص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ترمز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مكانة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ثقافة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البلد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/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المنطقة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)؟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6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مناقشات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الصغيرة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والتعليقات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المقدمة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أكبر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6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نريد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يركز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قدر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الإمكان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نقاط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القوة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/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الأصول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يتعلق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الأمر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بإنشاء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صورة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عقلية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للدور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الحيوي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والمهم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الذي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يلعبه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المجتمع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كيف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نكرم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ونحترمهم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1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3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10.30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- 11.00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ماذا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تعني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لك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5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لاحظ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يتعين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توثيق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تعريفاتهم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وتعريفات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زملائهم</w:t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25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فرصة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السابقة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الأساسي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الذي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التعريفات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يمكننا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البناء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عليها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9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B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shd w:fill="fbd5b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11.00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11.20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d5b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استراحة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لتناول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الشاي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11.20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- 11.50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لماذا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التركيز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الجماعي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اهتمامات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الآيني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تقديم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بأكملها</w:t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التوثيق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الأقسام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الرئيسية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للنموذج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الربط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المناقشة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السابقة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؟»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يساعدنا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سبب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اجتماعنا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جميعا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القضية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لماذا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يكن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لدينا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سياسة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وممارسة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واضحة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تركز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الماضي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9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11.50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- 12.10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الأساسية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تطوير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برنامج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22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ضمان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للنهج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الصارم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والقوي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المتبع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المشروع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ولا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الجانب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الاستشاري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المرجعية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والبحوث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الأساسية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1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12.10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- 1.00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العرض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التقديمي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التوجيهي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المذكرة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الإرشادية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sz w:val="18"/>
                <w:szCs w:val="18"/>
                <w:rtl w:val="1"/>
              </w:rPr>
              <w:t xml:space="preserve">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بانورامي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بأحجية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الصور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المقطعة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مبادئ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يجب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إعادة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ترتيب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المبادئ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عناوين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اجعل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ينهضون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ويتحركون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ويتفاعلون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بعضهم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البعض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ويفكروا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بشكل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نقدي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العبارات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تناسب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مبادئ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A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1.00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ً 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2.00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الغداء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2.00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- 2.15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مواءمة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المذكرة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التوجيهية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حسب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المحلي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مثال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استخدم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المساحة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لمخصصة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المربعات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كتيب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لتدوين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الملاحظات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توجيهات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الأسئلة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إثبات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ندرك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محدودية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المفاهيم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والنهج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بوصفها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منفعة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عالمية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»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المفتاح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6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إنشاء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المشتركة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2.15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A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numPr>
                <w:ilvl w:val="0"/>
                <w:numId w:val="12"/>
              </w:numPr>
              <w:bidi w:val="1"/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الإحاطة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بأهمية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5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التعريف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أصحاب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الشأن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المختلفة</w:t>
            </w:r>
          </w:p>
          <w:p w:rsidR="00000000" w:rsidDel="00000000" w:rsidP="00000000" w:rsidRDefault="00000000" w:rsidRPr="00000000" w14:paraId="000000B0">
            <w:pPr>
              <w:widowControl w:val="0"/>
              <w:numPr>
                <w:ilvl w:val="0"/>
                <w:numId w:val="5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تعيين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الجداول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أصحاب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الشأن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الأهل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ومقدمو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الرعاية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مديرو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المدرسة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صانعي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المانحون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5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تختار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مبدأين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للمشاركة</w:t>
            </w:r>
          </w:p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5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يجب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يوضح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بحاجة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بشكل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مختلف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أصحاب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الشأن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المختلفة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</w:p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مراعاة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الدوافع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المختلفة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وذلك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لدعم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ودمجها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8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B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12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التأسيسية</w:t>
            </w:r>
          </w:p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ّ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التأسيسية</w:t>
            </w:r>
          </w:p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اطبع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شرائح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التأسيسية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1-2-3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4-7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بالاعتماد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عدد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الجداول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وزع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الشرائح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المطبوعة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بحيث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مجموعتين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واحدة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التأسيسية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لاحظ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دليل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يحتوي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صفحات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/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صناديق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يمكن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خلالها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توثيق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كيفية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مساهمة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المعيار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المختلفة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اطلب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تقديم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ملاحظات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كيفية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مساهمة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معاييرهم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المخصصة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29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سيتمكن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العوائق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معيار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وكذلك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معرفة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كيفية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ربط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الدنيا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5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C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اختتام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1</w:t>
            </w:r>
          </w:p>
          <w:p w:rsidR="00000000" w:rsidDel="00000000" w:rsidP="00000000" w:rsidRDefault="00000000" w:rsidRPr="00000000" w14:paraId="000000CB">
            <w:pPr>
              <w:widowControl w:val="0"/>
              <w:numPr>
                <w:ilvl w:val="0"/>
                <w:numId w:val="1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خطط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2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والختام</w:t>
            </w:r>
          </w:p>
          <w:p w:rsidR="00000000" w:rsidDel="00000000" w:rsidP="00000000" w:rsidRDefault="00000000" w:rsidRPr="00000000" w14:paraId="000000CC">
            <w:pPr>
              <w:widowControl w:val="0"/>
              <w:numPr>
                <w:ilvl w:val="0"/>
                <w:numId w:val="1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مراجعة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الأهداف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لليوم</w:t>
            </w:r>
          </w:p>
          <w:p w:rsidR="00000000" w:rsidDel="00000000" w:rsidP="00000000" w:rsidRDefault="00000000" w:rsidRPr="00000000" w14:paraId="000000CD">
            <w:pPr>
              <w:widowControl w:val="0"/>
              <w:numPr>
                <w:ilvl w:val="0"/>
                <w:numId w:val="1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اطلب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مراعاة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التهيئة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2</w:t>
            </w:r>
          </w:p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13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استخدم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الجلسة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كفرصة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لبعض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التغذية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الراجعة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والملاحظات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التكوينية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احصل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فكرة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كفاءة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تشكيل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الأفكار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الرئيسية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عند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أذهان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تأكد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تطور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المشتركة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4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bidi w:val="1"/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bidi w:val="1"/>
        <w:spacing w:line="240" w:lineRule="auto"/>
        <w:rPr>
          <w:b w:val="1"/>
        </w:rPr>
      </w:pPr>
      <w:r w:rsidDel="00000000" w:rsidR="00000000" w:rsidRPr="00000000">
        <w:rPr>
          <w:b w:val="1"/>
          <w:color w:val="073763"/>
          <w:rtl w:val="1"/>
        </w:rPr>
        <w:t xml:space="preserve">خطة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ورشة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العمل</w:t>
      </w:r>
      <w:r w:rsidDel="00000000" w:rsidR="00000000" w:rsidRPr="00000000">
        <w:rPr>
          <w:b w:val="1"/>
          <w:color w:val="073763"/>
          <w:rtl w:val="1"/>
        </w:rPr>
        <w:t xml:space="preserve"> </w:t>
      </w:r>
      <w:r w:rsidDel="00000000" w:rsidR="00000000" w:rsidRPr="00000000">
        <w:rPr>
          <w:b w:val="1"/>
          <w:color w:val="073763"/>
          <w:rtl w:val="1"/>
        </w:rPr>
        <w:t xml:space="preserve">لليوم</w:t>
      </w:r>
      <w:r w:rsidDel="00000000" w:rsidR="00000000" w:rsidRPr="00000000">
        <w:rPr>
          <w:b w:val="1"/>
          <w:color w:val="073763"/>
          <w:rtl w:val="1"/>
        </w:rPr>
        <w:t xml:space="preserve"> 2: </w:t>
      </w:r>
      <w:r w:rsidDel="00000000" w:rsidR="00000000" w:rsidRPr="00000000">
        <w:rPr>
          <w:rtl w:val="1"/>
        </w:rPr>
        <w:t xml:space="preserve">الأربعاء</w:t>
      </w:r>
      <w:r w:rsidDel="00000000" w:rsidR="00000000" w:rsidRPr="00000000">
        <w:rPr>
          <w:rtl w:val="1"/>
        </w:rPr>
        <w:t xml:space="preserve">، 24 </w:t>
      </w:r>
      <w:r w:rsidDel="00000000" w:rsidR="00000000" w:rsidRPr="00000000">
        <w:rPr>
          <w:rtl w:val="1"/>
        </w:rPr>
        <w:t xml:space="preserve">أغسطس</w:t>
      </w:r>
      <w:r w:rsidDel="00000000" w:rsidR="00000000" w:rsidRPr="00000000">
        <w:rPr>
          <w:rtl w:val="1"/>
        </w:rPr>
        <w:t xml:space="preserve">، 2022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bidi w:val="1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46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5100"/>
        <w:gridCol w:w="4650"/>
        <w:gridCol w:w="3825"/>
        <w:tblGridChange w:id="0">
          <w:tblGrid>
            <w:gridCol w:w="1095"/>
            <w:gridCol w:w="5100"/>
            <w:gridCol w:w="4650"/>
            <w:gridCol w:w="38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الوقت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النشاط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النتيجة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المرجوة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التدريبات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D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9.20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المحفزات</w:t>
            </w:r>
          </w:p>
          <w:p w:rsidR="00000000" w:rsidDel="00000000" w:rsidP="00000000" w:rsidRDefault="00000000" w:rsidRPr="00000000" w14:paraId="000000E1">
            <w:pPr>
              <w:widowControl w:val="0"/>
              <w:numPr>
                <w:ilvl w:val="0"/>
                <w:numId w:val="24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التهيئة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بتيسير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</w:p>
          <w:p w:rsidR="00000000" w:rsidDel="00000000" w:rsidP="00000000" w:rsidRDefault="00000000" w:rsidRPr="00000000" w14:paraId="000000E2">
            <w:pPr>
              <w:widowControl w:val="0"/>
              <w:numPr>
                <w:ilvl w:val="0"/>
                <w:numId w:val="2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تأملات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تحديث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الشريحة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وأرقام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صفحات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كتيب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بمجرد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اكتمال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القيام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بالتعديلات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الحاجة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9.20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E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الأهداف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لليوم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2</w:t>
            </w:r>
          </w:p>
          <w:p w:rsidR="00000000" w:rsidDel="00000000" w:rsidP="00000000" w:rsidRDefault="00000000" w:rsidRPr="00000000" w14:paraId="000000E8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E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9.45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التعمق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نتائج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الإقليمي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numPr>
                <w:ilvl w:val="0"/>
                <w:numId w:val="17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9.45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F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المناقشة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الوزارة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كتلة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العالمية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المحلية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ممثل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الأمم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المتحدة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F6">
            <w:pPr>
              <w:widowControl w:val="0"/>
              <w:numPr>
                <w:ilvl w:val="0"/>
                <w:numId w:val="26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يجب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يحفز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الحوار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مواصلة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أنشطة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وسيتم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التعبير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التقدير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والدعم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الجهات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الفاعلة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الرئيسية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9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تحويل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عمل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2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در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ّ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س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الخاص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بك</w:t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تقضي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دقيقة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إعداد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مدته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دقائق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أهمية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02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تتعرف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الأخرى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خلال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الجماعي</w:t>
            </w:r>
          </w:p>
          <w:p w:rsidR="00000000" w:rsidDel="00000000" w:rsidP="00000000" w:rsidRDefault="00000000" w:rsidRPr="00000000" w14:paraId="00000103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فرصة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للتعلم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خلال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».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مختلف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؛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جودة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تعليم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مهمة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حيث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يعتمد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عليها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الأخرى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6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11.00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– 11.20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استراحة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لتناول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الشاي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11.20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صباحا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12.00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احذف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نفاذ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الوقت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numPr>
                <w:ilvl w:val="0"/>
                <w:numId w:val="2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إعطاء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الأولوية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إعادة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الاتفاق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ثلاثة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عوائق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بمجالك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داخل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2)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الممارسات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التوصيات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المتعلقة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بالسياسات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بك</w:t>
            </w:r>
          </w:p>
          <w:p w:rsidR="00000000" w:rsidDel="00000000" w:rsidP="00000000" w:rsidRDefault="00000000" w:rsidRPr="00000000" w14:paraId="00000113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وصف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تدخل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ممارسة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سياسة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مقترحة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تقديم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بأكملها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يوفر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دعامة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أولية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حيث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يحتاج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العوائق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تجعل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يفكرون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الفجوات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والإجراءات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المستهدفة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تساعدهم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معالجة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العوائق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9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تحويل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عمل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12.20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21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عرض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2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"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كنت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مسؤولا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أسبوع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..."</w:t>
            </w:r>
          </w:p>
          <w:p w:rsidR="00000000" w:rsidDel="00000000" w:rsidP="00000000" w:rsidRDefault="00000000" w:rsidRPr="00000000" w14:paraId="00000123">
            <w:pPr>
              <w:widowControl w:val="0"/>
              <w:numPr>
                <w:ilvl w:val="0"/>
                <w:numId w:val="28"/>
              </w:numPr>
              <w:bidi w:val="1"/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والم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ّ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تمثل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الجلسة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المبدأ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3.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توفر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مساحة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لطرح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أراء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وتوضح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يمكن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وينبغي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يدرج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مناقشات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واتخاذ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القرارات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6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12.20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2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21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بدء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بيانات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بالنطاق</w:t>
            </w:r>
          </w:p>
          <w:p w:rsidR="00000000" w:rsidDel="00000000" w:rsidP="00000000" w:rsidRDefault="00000000" w:rsidRPr="00000000" w14:paraId="0000012B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الموزعة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بيانات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القصيرة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المتوسطة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وطويلة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12C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استخدم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وقابلة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للقياس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وقابلة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للتحقيق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وذات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زمني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 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SMART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2D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َّ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يتناول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جميع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الذين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ملموس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وتعزيز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سياسة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وأولويات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الممارسة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2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بحلول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نهاية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يجب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تكون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واضحة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وبسيطة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وسهلة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المتابعة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لتحقيق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نتائج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محسنة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2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1.00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ً 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2.00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الغداء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3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متابعة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بيانات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بالنطاق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3C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الموزعة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حسب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بيانات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القصيرة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المتوسطة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وطويلة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13D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استخدم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SMART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وقابلة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للقياس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وقابلة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للتحقيق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وذات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زمني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)</w:t>
            </w:r>
          </w:p>
          <w:p w:rsidR="00000000" w:rsidDel="00000000" w:rsidP="00000000" w:rsidRDefault="00000000" w:rsidRPr="00000000" w14:paraId="0000013E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انظر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أعلاه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41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4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(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سمح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الوقت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numPr>
                <w:ilvl w:val="0"/>
                <w:numId w:val="2"/>
              </w:numPr>
              <w:bidi w:val="1"/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جمع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بيانات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العمل</w:t>
            </w:r>
          </w:p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18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تجتمع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لدمج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بياناتها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المحدد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نموذج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رئيسية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القصير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والمتوسط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والطويل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باستخدام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الـ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SMART</w:t>
            </w:r>
          </w:p>
          <w:p w:rsidR="00000000" w:rsidDel="00000000" w:rsidP="00000000" w:rsidRDefault="00000000" w:rsidRPr="00000000" w14:paraId="00000149">
            <w:pPr>
              <w:widowControl w:val="0"/>
              <w:numPr>
                <w:ilvl w:val="0"/>
                <w:numId w:val="18"/>
              </w:numPr>
              <w:bidi w:val="1"/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  <w:p w:rsidR="00000000" w:rsidDel="00000000" w:rsidP="00000000" w:rsidRDefault="00000000" w:rsidRPr="00000000" w14:paraId="0000014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القسم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سيعود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كاملة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وستشكل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أساس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highlight w:val="yellow"/>
                <w:rtl w:val="1"/>
              </w:rPr>
              <w:t xml:space="preserve">]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-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سيطورها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كريس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عبلة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بعد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؛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وسيتم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توزيعها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بأكملها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وأصحاب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الشأن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الآخرين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المهتمين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4D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صفحات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كتيب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3.30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5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4.00 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mallCaps w:val="1"/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2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التهيئة</w:t>
            </w:r>
          </w:p>
          <w:p w:rsidR="00000000" w:rsidDel="00000000" w:rsidP="00000000" w:rsidRDefault="00000000" w:rsidRPr="00000000" w14:paraId="00000152">
            <w:pPr>
              <w:widowControl w:val="0"/>
              <w:numPr>
                <w:ilvl w:val="0"/>
                <w:numId w:val="15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الآراء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والخطوات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التالية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والتقييم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والختام</w:t>
            </w:r>
          </w:p>
          <w:p w:rsidR="00000000" w:rsidDel="00000000" w:rsidP="00000000" w:rsidRDefault="00000000" w:rsidRPr="00000000" w14:paraId="00000153">
            <w:pPr>
              <w:widowControl w:val="0"/>
              <w:numPr>
                <w:ilvl w:val="0"/>
                <w:numId w:val="28"/>
              </w:numPr>
              <w:bidi w:val="1"/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اسم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الم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ُ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يسر</w:t>
            </w:r>
            <w:r w:rsidDel="00000000" w:rsidR="00000000" w:rsidRPr="00000000">
              <w:rPr>
                <w:color w:val="0000ff"/>
                <w:sz w:val="18"/>
                <w:szCs w:val="18"/>
                <w:rtl w:val="1"/>
              </w:rPr>
              <w:t xml:space="preserve">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القسم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الختامي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سنحاول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قياس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استفادة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هذه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تعزيز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اهتمامهم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والتزامهم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بتحسين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سياسة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وممارسات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برنامج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المؤقت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الشرائح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المناظرة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56">
            <w:pPr>
              <w:widowControl w:val="0"/>
              <w:bidi w:val="1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8">
      <w:pPr>
        <w:bidi w:val="1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080" w:top="1080" w:left="1080" w:right="108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9">
    <w:pPr>
      <w:bidi w:val="1"/>
      <w:spacing w:line="240" w:lineRule="auto"/>
      <w:jc w:val="right"/>
      <w:rPr>
        <w:b w:val="1"/>
        <w:sz w:val="12"/>
        <w:szCs w:val="12"/>
      </w:rPr>
    </w:pPr>
    <w:r w:rsidDel="00000000" w:rsidR="00000000" w:rsidRPr="00000000">
      <w:rPr>
        <w:b w:val="1"/>
        <w:sz w:val="12"/>
        <w:szCs w:val="12"/>
      </w:rPr>
      <w:drawing>
        <wp:inline distB="114300" distT="114300" distL="114300" distR="114300">
          <wp:extent cx="3157840" cy="4191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840" cy="419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A">
    <w:pPr>
      <w:bidi w:val="1"/>
      <w:ind w:left="126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7376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on">
    <w:name w:val="Revision"/>
    <w:hidden w:val="1"/>
    <w:uiPriority w:val="99"/>
    <w:semiHidden w:val="1"/>
    <w:rsid w:val="00512FAA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12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12FA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12F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12FA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12FAA"/>
    <w:rPr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465344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65344"/>
  </w:style>
  <w:style w:type="paragraph" w:styleId="Footer">
    <w:name w:val="footer"/>
    <w:basedOn w:val="Normal"/>
    <w:link w:val="FooterChar"/>
    <w:uiPriority w:val="99"/>
    <w:unhideWhenUsed w:val="1"/>
    <w:rsid w:val="00465344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65344"/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aBpDDbufHYQORD+Qx6jEZzbHg==">CgMxLjAyCGguZ2pkZ3hzMgloLjMwajB6bGwyCWguMWZvYjl0ZTIJaC4zem55c2g3MgloLjJldDkycDA4AHIhMWQxdFhZeExVWjc3OF8xRE03YXJBNWdKUzFTQ2JMQlU4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2023-07-09T17:56:00Z</dcterms:created>
  <dc:creator>Dody Riggs</dc:creator>
</cp:coreProperties>
</file>