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528B9" w14:textId="51D85477" w:rsidR="001374C8" w:rsidRPr="00CC6A1A" w:rsidRDefault="001374C8" w:rsidP="001374C8">
      <w:pPr>
        <w:bidi/>
        <w:rPr>
          <w:b/>
          <w:bCs/>
          <w:rtl/>
          <w:lang w:bidi="ar-EG"/>
        </w:rPr>
      </w:pPr>
      <w:r w:rsidRPr="00CC6A1A">
        <w:rPr>
          <w:rFonts w:hint="cs"/>
          <w:b/>
          <w:bCs/>
          <w:rtl/>
          <w:lang w:bidi="ar-EG"/>
        </w:rPr>
        <w:t>النشاط ا</w:t>
      </w:r>
      <w:r>
        <w:rPr>
          <w:rFonts w:hint="cs"/>
          <w:b/>
          <w:bCs/>
          <w:rtl/>
          <w:lang w:bidi="ar-EG"/>
        </w:rPr>
        <w:t>لمجزوءة الرابعة</w:t>
      </w:r>
      <w:r w:rsidRPr="00CC6A1A">
        <w:rPr>
          <w:rFonts w:hint="cs"/>
          <w:b/>
          <w:bCs/>
          <w:rtl/>
          <w:lang w:bidi="ar-EG"/>
        </w:rPr>
        <w:t xml:space="preserve">: قصاصات حول استرايجية التعليم المراعي لظروف النزاع. </w:t>
      </w:r>
    </w:p>
    <w:p w14:paraId="629816A0" w14:textId="77777777" w:rsidR="001374C8" w:rsidRPr="00CC6A1A" w:rsidRDefault="001374C8" w:rsidP="001374C8">
      <w:pPr>
        <w:bidi/>
        <w:rPr>
          <w:b/>
          <w:bCs/>
          <w:rtl/>
          <w:lang w:bidi="ar-EG"/>
        </w:rPr>
      </w:pPr>
      <w:r w:rsidRPr="00CC6A1A">
        <w:rPr>
          <w:rFonts w:hint="cs"/>
          <w:b/>
          <w:bCs/>
          <w:rtl/>
          <w:lang w:bidi="ar-EG"/>
        </w:rPr>
        <w:t>ق</w:t>
      </w:r>
      <w:r>
        <w:rPr>
          <w:rFonts w:hint="cs"/>
          <w:b/>
          <w:bCs/>
          <w:rtl/>
          <w:lang w:bidi="ar-EG"/>
        </w:rPr>
        <w:t>م</w:t>
      </w:r>
      <w:r w:rsidRPr="00CC6A1A">
        <w:rPr>
          <w:rFonts w:hint="cs"/>
          <w:b/>
          <w:bCs/>
          <w:rtl/>
          <w:lang w:bidi="ar-EG"/>
        </w:rPr>
        <w:t xml:space="preserve"> بالطباعة على جهة واحدة وقُصَّ كل استراتيجية بحيث تكون على قصاصة خاصة بها. تأكد من من أن كل مجموعة\طاولة تتوفر على المجموعة الكاملة من قصاصات الاسترايجيات. </w:t>
      </w:r>
    </w:p>
    <w:p w14:paraId="7FA8D4A8" w14:textId="77777777" w:rsidR="001374C8" w:rsidRDefault="001374C8" w:rsidP="001374C8">
      <w:pPr>
        <w:bidi/>
        <w:rPr>
          <w:b/>
          <w:bCs/>
          <w:rtl/>
          <w:lang w:bidi="ar-EG"/>
        </w:rPr>
      </w:pPr>
      <w:r w:rsidRPr="00CC6A1A">
        <w:rPr>
          <w:rFonts w:hint="cs"/>
          <w:b/>
          <w:bCs/>
          <w:rtl/>
          <w:lang w:bidi="ar-EG"/>
        </w:rPr>
        <w:t>توجيهات للمُسَهِّل: استراتيجيات التعليم المراعي للنزاع الخاصة بتكافؤ الفرص في الحصول على التعليم (لاتضع هذه التوجيهات في الظرف)</w:t>
      </w:r>
    </w:p>
    <w:p w14:paraId="151576B7" w14:textId="77777777" w:rsidR="001374C8" w:rsidRDefault="001374C8" w:rsidP="001374C8">
      <w:pPr>
        <w:bidi/>
        <w:rPr>
          <w:b/>
          <w:bCs/>
          <w:rtl/>
          <w:lang w:bidi="ar-EG"/>
        </w:rPr>
      </w:pPr>
    </w:p>
    <w:p w14:paraId="2BF5196D"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بعملية تحليلية لمعرفة: من لايستفيد من التعليم؟ أين؟ لماذا؟ كيف يمكن أن يكون لهذا علاقة بالنزاع؟ </w:t>
      </w:r>
    </w:p>
    <w:p w14:paraId="74DD2304"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خذوا في حسابكم وأزيحوا موانع الحصول على التعليم كالموانع الإدارية والمالية على سبيل المثال رسوم المدرسة، انعدام الوثائق أو عدم الاعتراف بالشواهد أو الامتحانات المحصّل عليها في بلدان أخرى.</w:t>
      </w:r>
    </w:p>
    <w:p w14:paraId="62954809" w14:textId="77777777" w:rsid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خذوا بالاعتبار استرايجيات التربية التي تهدف إلى الحد من موانع الحصول على التعليم المرتبطة بثقافة عنف سائدة مثل العنف على أساس النوع أو العنف الجنسي ضد الفتيات سواء في طريقهن من وإلى المدرسة أو داخل المدرسة. </w:t>
      </w:r>
    </w:p>
    <w:p w14:paraId="5AAD0354"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بتتبُّع ومراقبة أنشطة  توفير فرص الحصول على التعليم وذلك في تفاعلها مع العناصر المحرِّكة والمتحرّكة في النزاع، خصوصا في ما يتعلق بتوفير التعليم للمجموعات التي كانت مقصية سابقا. </w:t>
      </w:r>
    </w:p>
    <w:p w14:paraId="3A659C09"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تواصلوا بشكل مستمر (مع المستفيدين وغير المستفيدين) وتقاسموا المعلومات حول أنشطة الحصول على التعليم وذلك في تفاعلها مع العناصر المحرِّكة والمتحرّكة في النزاع، خصوصا في ما يتعلق بتوفير التعليم للمجموعات التي كانت مقصية سابقا.</w:t>
      </w:r>
    </w:p>
    <w:p w14:paraId="671FDC09"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توفير برامج تعَلُّمِية مكثّفة لفئة الشباب المحارب وباقي الفئات من الشباب في المنطقة المتضرِّرة. </w:t>
      </w:r>
    </w:p>
    <w:p w14:paraId="4C492C25"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بدراسة سوق العمل المحلي والعناصر المحرِّكة للنزاع لتحديد مواضيع مناسبة لبرامج المهارات الحياتية للشباب. </w:t>
      </w:r>
    </w:p>
    <w:p w14:paraId="41C987BA" w14:textId="77777777" w:rsidR="001374C8" w:rsidRPr="001374C8" w:rsidRDefault="001374C8" w:rsidP="001374C8">
      <w:pPr>
        <w:bidi/>
        <w:spacing w:after="160" w:line="259" w:lineRule="auto"/>
        <w:rPr>
          <w:rFonts w:ascii="Calibri" w:eastAsia="Calibri" w:hAnsi="Calibri" w:cs="Arial"/>
          <w:b/>
          <w:bCs/>
          <w:rtl/>
          <w:lang w:bidi="ar-EG"/>
        </w:rPr>
      </w:pPr>
      <w:r w:rsidRPr="001374C8">
        <w:rPr>
          <w:rFonts w:ascii="Calibri" w:eastAsia="Calibri" w:hAnsi="Calibri" w:cs="Arial" w:hint="cs"/>
          <w:b/>
          <w:bCs/>
          <w:rtl/>
          <w:lang w:bidi="ar-EG"/>
        </w:rPr>
        <w:t>توجيهات للمُسَهِّل: استراتيجيات التعليم المراعي للنزاع الخاصة بالحماية والرفاه (لاتضع هذه التوجيهات في الظرف)</w:t>
      </w:r>
    </w:p>
    <w:p w14:paraId="6B68D497"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أطلبوا من أفراد متنوعين من المجتمع المحلِّي بأن يدلوا بآرائهم حول كيفية تطبيق أنشطة تعليمية بطريقة توفر الحماية للمعلمين والمتعلمين والبيئة المدرسية. </w:t>
      </w:r>
    </w:p>
    <w:p w14:paraId="2FB0A5E2"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قدموا الدعم للمجتمع المدرسي في تطوير قواعد للسلوك تكون بمثابة قواعد اجتماعية لحماية المدارس والطرق المؤدية إليها من العنف. </w:t>
      </w:r>
    </w:p>
    <w:p w14:paraId="26D8A0DA" w14:textId="77777777" w:rsid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بالربط بين مكان التعليم ومواقع لخدمات اجتماعية أخرى (مثل الصحة، الدعم النفسي والاجتماعي والقانوني) عن طريق آليات للإحالة. (آلية الإحالة هي مجموعة قواعد مُوَثَّقة للتواصل يستعملها المُعلّمون لإحالة الأطفال عند الحاجة على خدمات مهنيين مناسبين أو خدمات اجتماعية أخرى) </w:t>
      </w:r>
    </w:p>
    <w:p w14:paraId="10EDA7CB" w14:textId="1EC98F99"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ضعوا نظاما للشكايات يستعمله أفراد المجتمع المدرسي للتبليغ عن تهديدات لأمنهم وللحصول على </w:t>
      </w:r>
      <w:r>
        <w:rPr>
          <w:rFonts w:ascii="Calibri" w:eastAsia="Calibri" w:hAnsi="Calibri" w:cs="Arial" w:hint="cs"/>
          <w:rtl/>
          <w:lang w:bidi="ar-EG"/>
        </w:rPr>
        <w:t>الاستجابة</w:t>
      </w:r>
      <w:r w:rsidRPr="001374C8">
        <w:rPr>
          <w:rFonts w:ascii="Calibri" w:eastAsia="Calibri" w:hAnsi="Calibri" w:cs="Arial" w:hint="cs"/>
          <w:rtl/>
          <w:lang w:bidi="ar-EG"/>
        </w:rPr>
        <w:t xml:space="preserve"> المناسب</w:t>
      </w:r>
      <w:r>
        <w:rPr>
          <w:rFonts w:ascii="Calibri" w:eastAsia="Calibri" w:hAnsi="Calibri" w:cs="Arial" w:hint="cs"/>
          <w:rtl/>
          <w:lang w:bidi="ar-EG"/>
        </w:rPr>
        <w:t>ة</w:t>
      </w:r>
      <w:r w:rsidRPr="001374C8">
        <w:rPr>
          <w:rFonts w:ascii="Calibri" w:eastAsia="Calibri" w:hAnsi="Calibri" w:cs="Arial" w:hint="cs"/>
          <w:rtl/>
          <w:lang w:bidi="ar-EG"/>
        </w:rPr>
        <w:t xml:space="preserve">. </w:t>
      </w:r>
    </w:p>
    <w:p w14:paraId="084AD4A4"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شجعوا التواصل بين المجتمع المحلي وأطراف النزاع للوصول لاتفاقات تجعل "المدارس مناطق سلام" وتحَرِّم جعل المدارس ثكنات أو قواعد عسكرية. </w:t>
      </w:r>
    </w:p>
    <w:p w14:paraId="39CC4C67"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قدِّموا الدعم النفسي والاجتماعي للمعلّمين المتضررين بالنزاع من خلال آليات كمجموعات المساندة بالقرين وشبكات للمهنيين. </w:t>
      </w:r>
    </w:p>
    <w:p w14:paraId="6D9BE76D"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درِّبوا المعلمين على التَعَلُّم الاجتماعي والعاطفي وعلى كيفية دعم الاطفال المتضررين بالعنف. </w:t>
      </w:r>
    </w:p>
    <w:p w14:paraId="68076B29" w14:textId="6373E881"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اعملوا على تحديد مَواطِن القوة و</w:t>
      </w:r>
      <w:r>
        <w:rPr>
          <w:rFonts w:ascii="Calibri" w:eastAsia="Calibri" w:hAnsi="Calibri" w:cs="Arial" w:hint="cs"/>
          <w:rtl/>
          <w:lang w:bidi="ar-EG"/>
        </w:rPr>
        <w:t xml:space="preserve">القدرة على </w:t>
      </w:r>
      <w:r w:rsidRPr="001374C8">
        <w:rPr>
          <w:rFonts w:ascii="Calibri" w:eastAsia="Calibri" w:hAnsi="Calibri" w:cs="Arial" w:hint="cs"/>
          <w:rtl/>
          <w:lang w:bidi="ar-EG"/>
        </w:rPr>
        <w:t>التعافي وجِدوا طريقة يمكن للتربية والتعليم</w:t>
      </w:r>
      <w:r w:rsidR="00BD2C07">
        <w:rPr>
          <w:rFonts w:ascii="Calibri" w:eastAsia="Calibri" w:hAnsi="Calibri" w:cs="Arial" w:hint="cs"/>
          <w:rtl/>
          <w:lang w:bidi="ar-EG"/>
        </w:rPr>
        <w:t xml:space="preserve"> من خلالها</w:t>
      </w:r>
      <w:r w:rsidRPr="001374C8">
        <w:rPr>
          <w:rFonts w:ascii="Calibri" w:eastAsia="Calibri" w:hAnsi="Calibri" w:cs="Arial" w:hint="cs"/>
          <w:rtl/>
          <w:lang w:bidi="ar-EG"/>
        </w:rPr>
        <w:t xml:space="preserve"> أن تُقَويَ وتُوسِّع وتُكثِرَ من هذه المَواطِن. </w:t>
      </w:r>
    </w:p>
    <w:p w14:paraId="7FA6EFF0"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بعملية تحليلية لمن يستفيد من الدعم النفسي والاجتماعي ومن لا يستفيد وانظروا في أثر الاستفادة من عدمها على النزاع. </w:t>
      </w:r>
    </w:p>
    <w:p w14:paraId="424FC78B" w14:textId="77777777" w:rsidR="001374C8" w:rsidRPr="001374C8" w:rsidRDefault="001374C8" w:rsidP="001374C8">
      <w:pPr>
        <w:bidi/>
        <w:spacing w:after="160" w:line="259" w:lineRule="auto"/>
        <w:rPr>
          <w:rFonts w:ascii="Calibri" w:eastAsia="Calibri" w:hAnsi="Calibri" w:cs="Arial"/>
          <w:b/>
          <w:bCs/>
          <w:rtl/>
          <w:lang w:bidi="ar-EG"/>
        </w:rPr>
      </w:pPr>
      <w:r w:rsidRPr="001374C8">
        <w:rPr>
          <w:rFonts w:ascii="Calibri" w:eastAsia="Calibri" w:hAnsi="Calibri" w:cs="Arial" w:hint="cs"/>
          <w:b/>
          <w:bCs/>
          <w:rtl/>
          <w:lang w:bidi="ar-EG"/>
        </w:rPr>
        <w:t>توجيهات للمُسَهِّل: استراتيجيات التعليم المراعي للنزاع الخاصة بالمرافق والخدمات (لاتضع هذه التوجيهات في الظرف)</w:t>
      </w:r>
    </w:p>
    <w:p w14:paraId="09A6F4FE"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بإشراك أفراد متنوعين من المجتمع المحلي واستعملوا نتائج تحليل النزاع في توجيه القرارات المتعلقة بمكان التَعلُّم والبناء أو الترميم الذي من شأنه أن يضمن حصولا آمنا على التعليم للجميع. </w:t>
      </w:r>
    </w:p>
    <w:p w14:paraId="5F9F8530" w14:textId="70AB9B44" w:rsid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قوموا بتحليل الاشكاليات المرتبطة بالحقوق المحلية  </w:t>
      </w:r>
      <w:r>
        <w:rPr>
          <w:rFonts w:ascii="Calibri" w:eastAsia="Calibri" w:hAnsi="Calibri" w:cs="Arial" w:hint="cs"/>
          <w:rtl/>
          <w:lang w:bidi="ar-EG"/>
        </w:rPr>
        <w:t xml:space="preserve">في الأرض وكذلك الخرائط العرقية التي تفيد </w:t>
      </w:r>
      <w:r w:rsidR="00BD2C07">
        <w:rPr>
          <w:rFonts w:ascii="Calibri" w:eastAsia="Calibri" w:hAnsi="Calibri" w:cs="Arial" w:hint="cs"/>
          <w:rtl/>
          <w:lang w:bidi="ar-EG"/>
        </w:rPr>
        <w:t xml:space="preserve">في </w:t>
      </w:r>
      <w:r w:rsidRPr="001374C8">
        <w:rPr>
          <w:rFonts w:ascii="Calibri" w:eastAsia="Calibri" w:hAnsi="Calibri" w:cs="Arial" w:hint="cs"/>
          <w:rtl/>
          <w:lang w:bidi="ar-EG"/>
        </w:rPr>
        <w:t>فهم الجغرافية واختيار موقع المدرسة</w:t>
      </w:r>
      <w:r>
        <w:rPr>
          <w:rFonts w:ascii="Calibri" w:eastAsia="Calibri" w:hAnsi="Calibri" w:cs="Arial" w:hint="cs"/>
          <w:rtl/>
          <w:lang w:bidi="ar-EG"/>
        </w:rPr>
        <w:t xml:space="preserve">. </w:t>
      </w:r>
    </w:p>
    <w:p w14:paraId="63549B56"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عند انتقاء منطقة جَذْبٍ للمدرسة الجديدة، تفقدوا خريطة النزاع وتأكدوا أن المنطقة المختارة تقع بمعزل عن التقسيمات الحالية الناتجة عن النزاع. </w:t>
      </w:r>
    </w:p>
    <w:p w14:paraId="3FD813F3" w14:textId="0697ACB2" w:rsidR="001374C8" w:rsidRPr="001374C8" w:rsidRDefault="001374C8" w:rsidP="00BD2C07">
      <w:pPr>
        <w:bidi/>
        <w:spacing w:after="160" w:line="259" w:lineRule="auto"/>
        <w:rPr>
          <w:rFonts w:ascii="Calibri" w:eastAsia="Calibri" w:hAnsi="Calibri" w:cs="Arial"/>
          <w:rtl/>
          <w:lang w:bidi="ar-EG"/>
        </w:rPr>
      </w:pPr>
      <w:r w:rsidRPr="001374C8">
        <w:rPr>
          <w:rFonts w:ascii="Calibri" w:eastAsia="Calibri" w:hAnsi="Calibri" w:cs="Arial" w:hint="cs"/>
          <w:rtl/>
          <w:lang w:bidi="ar-EG"/>
        </w:rPr>
        <w:t xml:space="preserve">في حالة ما إذا كان الغرض هو توفير بناية مدرسية تخدم التلاميذ من طرفي النزاع، ساعدوا على تنظيم اجتماعات للمجموعات </w:t>
      </w:r>
      <w:r w:rsidR="00BD2C07">
        <w:rPr>
          <w:rFonts w:ascii="Calibri" w:eastAsia="Calibri" w:hAnsi="Calibri" w:cs="Arial" w:hint="cs"/>
          <w:rtl/>
          <w:lang w:bidi="ar-EG"/>
        </w:rPr>
        <w:t>المتنازعة تتفق</w:t>
      </w:r>
      <w:r w:rsidRPr="001374C8">
        <w:rPr>
          <w:rFonts w:ascii="Calibri" w:eastAsia="Calibri" w:hAnsi="Calibri" w:cs="Arial" w:hint="cs"/>
          <w:rtl/>
          <w:lang w:bidi="ar-EG"/>
        </w:rPr>
        <w:t xml:space="preserve"> فيه</w:t>
      </w:r>
      <w:r w:rsidR="00BD2C07">
        <w:rPr>
          <w:rFonts w:ascii="Calibri" w:eastAsia="Calibri" w:hAnsi="Calibri" w:cs="Arial" w:hint="cs"/>
          <w:rtl/>
          <w:lang w:bidi="ar-EG"/>
        </w:rPr>
        <w:t>ا</w:t>
      </w:r>
      <w:r w:rsidRPr="001374C8">
        <w:rPr>
          <w:rFonts w:ascii="Calibri" w:eastAsia="Calibri" w:hAnsi="Calibri" w:cs="Arial" w:hint="cs"/>
          <w:rtl/>
          <w:lang w:bidi="ar-EG"/>
        </w:rPr>
        <w:t xml:space="preserve"> على العمل سويا من أجل تقاسم المكان وحماية حق الأطفال في التعليم. </w:t>
      </w:r>
    </w:p>
    <w:p w14:paraId="5F8225B8" w14:textId="77777777" w:rsidR="001374C8" w:rsidRPr="001374C8" w:rsidRDefault="001374C8" w:rsidP="001374C8">
      <w:pPr>
        <w:bidi/>
        <w:spacing w:after="160" w:line="259" w:lineRule="auto"/>
        <w:rPr>
          <w:rFonts w:ascii="Calibri" w:eastAsia="Calibri" w:hAnsi="Calibri" w:cs="Arial"/>
          <w:rtl/>
          <w:lang w:bidi="ar-EG"/>
        </w:rPr>
      </w:pPr>
      <w:r w:rsidRPr="001374C8">
        <w:rPr>
          <w:rFonts w:ascii="Calibri" w:eastAsia="Calibri" w:hAnsi="Calibri" w:cs="Arial" w:hint="cs"/>
          <w:rtl/>
          <w:lang w:bidi="ar-EG"/>
        </w:rPr>
        <w:lastRenderedPageBreak/>
        <w:t>تفقدوا بشكل مستمر آراء الناس فيما يخص صنع القرار وتخطيط وإنجاز أشغال بناء المدرسة لتفادي كل ما من شأنه أن يؤدي إلى العنف والنزاع. تأكدوا من أن أعمال الترميم والبناء لا يُنظَرُ إليها بأنها تُفَضِّلُ فئة على أخرى.</w:t>
      </w:r>
    </w:p>
    <w:p w14:paraId="1EEDF8E2" w14:textId="60BE1F8F" w:rsidR="001374C8" w:rsidRPr="001374C8" w:rsidRDefault="001374C8" w:rsidP="00BD2C07">
      <w:pPr>
        <w:bidi/>
        <w:spacing w:after="160" w:line="259" w:lineRule="auto"/>
        <w:rPr>
          <w:rFonts w:ascii="Calibri" w:eastAsia="Calibri" w:hAnsi="Calibri" w:cs="Arial"/>
          <w:rtl/>
          <w:lang w:bidi="ar-EG"/>
        </w:rPr>
      </w:pPr>
      <w:r w:rsidRPr="001374C8">
        <w:rPr>
          <w:rFonts w:ascii="Calibri" w:eastAsia="Calibri" w:hAnsi="Calibri" w:cs="Arial" w:hint="cs"/>
          <w:rtl/>
          <w:lang w:bidi="ar-EG"/>
        </w:rPr>
        <w:t>اجعلوا مكان التعلم بيئة محمية من خلال استراتيجيات كقواعد السلوك داخل المدرسة واتفاقات مع المجموع</w:t>
      </w:r>
      <w:r w:rsidR="00BD2C07">
        <w:rPr>
          <w:rFonts w:ascii="Calibri" w:eastAsia="Calibri" w:hAnsi="Calibri" w:cs="Arial" w:hint="cs"/>
          <w:rtl/>
          <w:lang w:bidi="ar-EG"/>
        </w:rPr>
        <w:t xml:space="preserve">ات </w:t>
      </w:r>
      <w:bookmarkStart w:id="0" w:name="_GoBack"/>
      <w:bookmarkEnd w:id="0"/>
      <w:r w:rsidRPr="001374C8">
        <w:rPr>
          <w:rFonts w:ascii="Calibri" w:eastAsia="Calibri" w:hAnsi="Calibri" w:cs="Arial" w:hint="cs"/>
          <w:rtl/>
          <w:lang w:bidi="ar-EG"/>
        </w:rPr>
        <w:t xml:space="preserve">المسلحة وحواجز واقية وصيانة بشكل اعتيادي. </w:t>
      </w:r>
    </w:p>
    <w:p w14:paraId="2A71C54D" w14:textId="77777777" w:rsidR="001374C8" w:rsidRPr="001374C8" w:rsidRDefault="001374C8" w:rsidP="001374C8">
      <w:pPr>
        <w:bidi/>
        <w:spacing w:after="160" w:line="259" w:lineRule="auto"/>
        <w:rPr>
          <w:rFonts w:ascii="Calibri" w:eastAsia="Calibri" w:hAnsi="Calibri" w:cs="Arial"/>
          <w:rtl/>
          <w:lang w:bidi="ar-EG"/>
        </w:rPr>
      </w:pPr>
    </w:p>
    <w:p w14:paraId="69AAF496" w14:textId="77777777" w:rsidR="001374C8" w:rsidRPr="001374C8" w:rsidRDefault="001374C8" w:rsidP="001374C8">
      <w:pPr>
        <w:bidi/>
        <w:spacing w:after="360" w:line="259" w:lineRule="auto"/>
        <w:rPr>
          <w:rFonts w:ascii="Arial" w:eastAsia="Calibri" w:hAnsi="Arial" w:cs="Arial"/>
          <w:sz w:val="22"/>
          <w:szCs w:val="22"/>
          <w:rtl/>
        </w:rPr>
      </w:pPr>
      <w:r w:rsidRPr="001374C8">
        <w:rPr>
          <w:rFonts w:ascii="Arial" w:eastAsia="Calibri" w:hAnsi="Arial" w:cs="Arial" w:hint="cs"/>
          <w:sz w:val="22"/>
          <w:szCs w:val="22"/>
          <w:rtl/>
        </w:rPr>
        <w:t>استراتيجية المشارك:</w:t>
      </w:r>
    </w:p>
    <w:p w14:paraId="5E76019F" w14:textId="77777777" w:rsidR="001374C8" w:rsidRPr="001374C8" w:rsidRDefault="001374C8" w:rsidP="001374C8">
      <w:pPr>
        <w:bidi/>
        <w:spacing w:after="360" w:line="259" w:lineRule="auto"/>
        <w:rPr>
          <w:rFonts w:ascii="Arial" w:eastAsia="Calibri" w:hAnsi="Arial" w:cs="Arial"/>
          <w:sz w:val="22"/>
          <w:szCs w:val="22"/>
          <w:rtl/>
        </w:rPr>
      </w:pPr>
    </w:p>
    <w:p w14:paraId="70291683" w14:textId="77777777" w:rsidR="001374C8" w:rsidRPr="001374C8" w:rsidRDefault="001374C8" w:rsidP="001374C8">
      <w:pPr>
        <w:bidi/>
        <w:spacing w:after="360" w:line="259" w:lineRule="auto"/>
        <w:rPr>
          <w:rFonts w:ascii="Arial" w:eastAsia="Calibri" w:hAnsi="Arial" w:cs="Arial"/>
          <w:sz w:val="22"/>
          <w:szCs w:val="22"/>
          <w:rtl/>
        </w:rPr>
      </w:pPr>
      <w:r w:rsidRPr="001374C8">
        <w:rPr>
          <w:rFonts w:ascii="Arial" w:eastAsia="Calibri" w:hAnsi="Arial" w:cs="Arial" w:hint="cs"/>
          <w:sz w:val="22"/>
          <w:szCs w:val="22"/>
          <w:rtl/>
        </w:rPr>
        <w:t>استراتيجية المشارك:</w:t>
      </w:r>
    </w:p>
    <w:p w14:paraId="7351930D" w14:textId="77777777" w:rsidR="001374C8" w:rsidRPr="001374C8" w:rsidRDefault="001374C8" w:rsidP="001374C8">
      <w:pPr>
        <w:bidi/>
        <w:spacing w:after="360" w:line="259" w:lineRule="auto"/>
        <w:rPr>
          <w:rFonts w:ascii="Arial" w:eastAsia="Calibri" w:hAnsi="Arial" w:cs="Arial"/>
          <w:sz w:val="22"/>
          <w:szCs w:val="22"/>
          <w:rtl/>
        </w:rPr>
      </w:pPr>
    </w:p>
    <w:p w14:paraId="1B83567B" w14:textId="77777777" w:rsidR="001374C8" w:rsidRPr="001374C8" w:rsidRDefault="001374C8" w:rsidP="001374C8">
      <w:pPr>
        <w:bidi/>
        <w:spacing w:after="360" w:line="259" w:lineRule="auto"/>
        <w:rPr>
          <w:rFonts w:ascii="Arial" w:eastAsia="Calibri" w:hAnsi="Arial" w:cs="Arial"/>
          <w:sz w:val="22"/>
          <w:szCs w:val="22"/>
          <w:rtl/>
        </w:rPr>
      </w:pPr>
      <w:r w:rsidRPr="001374C8">
        <w:rPr>
          <w:rFonts w:ascii="Arial" w:eastAsia="Calibri" w:hAnsi="Arial" w:cs="Arial" w:hint="cs"/>
          <w:sz w:val="22"/>
          <w:szCs w:val="22"/>
          <w:rtl/>
        </w:rPr>
        <w:t>استراتيجية المشارك:</w:t>
      </w:r>
    </w:p>
    <w:p w14:paraId="189970CC" w14:textId="77777777" w:rsidR="001374C8" w:rsidRPr="001374C8" w:rsidRDefault="001374C8" w:rsidP="001374C8">
      <w:pPr>
        <w:bidi/>
        <w:spacing w:after="360" w:line="259" w:lineRule="auto"/>
        <w:rPr>
          <w:rFonts w:ascii="Arial" w:eastAsia="Calibri" w:hAnsi="Arial" w:cs="Arial"/>
          <w:sz w:val="22"/>
          <w:szCs w:val="22"/>
          <w:rtl/>
        </w:rPr>
      </w:pPr>
    </w:p>
    <w:p w14:paraId="5188F9DB" w14:textId="77777777" w:rsidR="001374C8" w:rsidRPr="001374C8" w:rsidRDefault="001374C8" w:rsidP="001374C8">
      <w:pPr>
        <w:bidi/>
        <w:spacing w:after="360" w:line="259" w:lineRule="auto"/>
        <w:rPr>
          <w:rFonts w:ascii="Arial" w:eastAsia="Calibri" w:hAnsi="Arial" w:cs="Arial"/>
          <w:sz w:val="22"/>
          <w:szCs w:val="22"/>
          <w:rtl/>
        </w:rPr>
      </w:pPr>
      <w:r w:rsidRPr="001374C8">
        <w:rPr>
          <w:rFonts w:ascii="Arial" w:eastAsia="Calibri" w:hAnsi="Arial" w:cs="Arial" w:hint="cs"/>
          <w:sz w:val="22"/>
          <w:szCs w:val="22"/>
          <w:rtl/>
        </w:rPr>
        <w:t>استراتيجية المشارك:</w:t>
      </w:r>
    </w:p>
    <w:p w14:paraId="0EE625CC" w14:textId="77777777" w:rsidR="001374C8" w:rsidRPr="001374C8" w:rsidRDefault="001374C8" w:rsidP="001374C8">
      <w:pPr>
        <w:bidi/>
        <w:spacing w:after="360" w:line="259" w:lineRule="auto"/>
        <w:rPr>
          <w:rFonts w:ascii="Arial" w:eastAsia="Calibri" w:hAnsi="Arial" w:cs="Arial"/>
          <w:sz w:val="22"/>
          <w:szCs w:val="22"/>
          <w:rtl/>
        </w:rPr>
      </w:pPr>
    </w:p>
    <w:p w14:paraId="2E44B16B" w14:textId="77777777" w:rsidR="001374C8" w:rsidRPr="001374C8" w:rsidRDefault="001374C8" w:rsidP="001374C8">
      <w:pPr>
        <w:bidi/>
        <w:spacing w:after="360" w:line="259" w:lineRule="auto"/>
        <w:rPr>
          <w:rFonts w:ascii="Arial" w:eastAsia="Calibri" w:hAnsi="Arial" w:cs="Arial"/>
          <w:sz w:val="22"/>
          <w:szCs w:val="22"/>
          <w:rtl/>
        </w:rPr>
      </w:pPr>
      <w:r w:rsidRPr="001374C8">
        <w:rPr>
          <w:rFonts w:ascii="Arial" w:eastAsia="Calibri" w:hAnsi="Arial" w:cs="Arial" w:hint="cs"/>
          <w:sz w:val="22"/>
          <w:szCs w:val="22"/>
          <w:rtl/>
        </w:rPr>
        <w:t>استراتيجية المشارك:</w:t>
      </w:r>
    </w:p>
    <w:p w14:paraId="2E1B3CAB" w14:textId="77777777" w:rsidR="001374C8" w:rsidRPr="001374C8" w:rsidRDefault="001374C8" w:rsidP="001374C8">
      <w:pPr>
        <w:bidi/>
        <w:spacing w:after="160" w:line="259" w:lineRule="auto"/>
        <w:rPr>
          <w:rFonts w:ascii="Calibri" w:eastAsia="Calibri" w:hAnsi="Calibri" w:cs="Arial"/>
          <w:rtl/>
        </w:rPr>
      </w:pPr>
    </w:p>
    <w:p w14:paraId="603A4D24" w14:textId="77777777" w:rsidR="00CC6A32" w:rsidRPr="004B5289" w:rsidRDefault="00CC6A32" w:rsidP="004B5289">
      <w:pPr>
        <w:spacing w:after="360"/>
        <w:rPr>
          <w:rFonts w:ascii="Arial" w:hAnsi="Arial" w:cs="Arial"/>
          <w:sz w:val="22"/>
          <w:szCs w:val="22"/>
        </w:rPr>
      </w:pPr>
    </w:p>
    <w:sectPr w:rsidR="00CC6A32" w:rsidRPr="004B5289" w:rsidSect="004B5289">
      <w:footerReference w:type="even" r:id="rId7"/>
      <w:footerReference w:type="default" r:id="rId8"/>
      <w:pgSz w:w="12240" w:h="15840"/>
      <w:pgMar w:top="720" w:right="720" w:bottom="720" w:left="72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7C86A" w14:textId="77777777" w:rsidR="00B2543E" w:rsidRDefault="00B2543E" w:rsidP="00B2543E">
      <w:r>
        <w:separator/>
      </w:r>
    </w:p>
  </w:endnote>
  <w:endnote w:type="continuationSeparator" w:id="0">
    <w:p w14:paraId="6E5193E9" w14:textId="77777777" w:rsidR="00B2543E" w:rsidRDefault="00B2543E" w:rsidP="00B2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8D846" w14:textId="77777777" w:rsidR="00B2543E" w:rsidRDefault="00B2543E" w:rsidP="00F473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2DB69F" w14:textId="77777777" w:rsidR="00B2543E" w:rsidRDefault="00B2543E" w:rsidP="00B25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F2506" w14:textId="77777777" w:rsidR="00B2543E" w:rsidRDefault="00B2543E" w:rsidP="00F473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2C07">
      <w:rPr>
        <w:rStyle w:val="PageNumber"/>
        <w:noProof/>
      </w:rPr>
      <w:t>1</w:t>
    </w:r>
    <w:r>
      <w:rPr>
        <w:rStyle w:val="PageNumber"/>
      </w:rPr>
      <w:fldChar w:fldCharType="end"/>
    </w:r>
  </w:p>
  <w:p w14:paraId="24CC1D3D" w14:textId="77777777" w:rsidR="00B2543E" w:rsidRDefault="00B2543E" w:rsidP="00B2543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E457B" w14:textId="77777777" w:rsidR="00B2543E" w:rsidRDefault="00B2543E" w:rsidP="00B2543E">
      <w:r>
        <w:separator/>
      </w:r>
    </w:p>
  </w:footnote>
  <w:footnote w:type="continuationSeparator" w:id="0">
    <w:p w14:paraId="7404D198" w14:textId="77777777" w:rsidR="00B2543E" w:rsidRDefault="00B2543E" w:rsidP="00B25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462EF"/>
    <w:multiLevelType w:val="hybridMultilevel"/>
    <w:tmpl w:val="BD1AFE58"/>
    <w:lvl w:ilvl="0" w:tplc="0409000F">
      <w:start w:val="1"/>
      <w:numFmt w:val="decimal"/>
      <w:lvlText w:val="%1."/>
      <w:lvlJc w:val="left"/>
      <w:pPr>
        <w:ind w:left="720" w:hanging="360"/>
      </w:pPr>
    </w:lvl>
    <w:lvl w:ilvl="1" w:tplc="42E4A266">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92770E"/>
    <w:multiLevelType w:val="hybridMultilevel"/>
    <w:tmpl w:val="613243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AF042E"/>
    <w:multiLevelType w:val="hybridMultilevel"/>
    <w:tmpl w:val="ED28CE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8B7"/>
    <w:rsid w:val="00086EF3"/>
    <w:rsid w:val="001374C8"/>
    <w:rsid w:val="00173F54"/>
    <w:rsid w:val="001F0078"/>
    <w:rsid w:val="002418B7"/>
    <w:rsid w:val="003A7048"/>
    <w:rsid w:val="004A4847"/>
    <w:rsid w:val="004B5289"/>
    <w:rsid w:val="005D3FE4"/>
    <w:rsid w:val="007A4D2B"/>
    <w:rsid w:val="00A3702B"/>
    <w:rsid w:val="00B2543E"/>
    <w:rsid w:val="00BD2C07"/>
    <w:rsid w:val="00CC6A32"/>
    <w:rsid w:val="00F237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8033D5E"/>
  <w14:defaultImageDpi w14:val="300"/>
  <w15:docId w15:val="{D0B60EB1-6CFC-4EA2-B295-6D62756C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289"/>
    <w:pPr>
      <w:spacing w:after="200" w:line="276" w:lineRule="auto"/>
      <w:ind w:left="720"/>
    </w:pPr>
    <w:rPr>
      <w:rFonts w:ascii="Calibri" w:eastAsia="Times New Roman" w:hAnsi="Calibri" w:cs="Calibri"/>
      <w:sz w:val="22"/>
      <w:szCs w:val="22"/>
      <w:lang w:bidi="en-US"/>
    </w:rPr>
  </w:style>
  <w:style w:type="paragraph" w:styleId="BodyTextIndent">
    <w:name w:val="Body Text Indent"/>
    <w:basedOn w:val="Normal"/>
    <w:link w:val="BodyTextIndentChar"/>
    <w:uiPriority w:val="99"/>
    <w:unhideWhenUsed/>
    <w:rsid w:val="004B5289"/>
    <w:pPr>
      <w:widowControl w:val="0"/>
      <w:tabs>
        <w:tab w:val="left" w:pos="220"/>
        <w:tab w:val="left" w:pos="720"/>
      </w:tabs>
      <w:autoSpaceDE w:val="0"/>
      <w:autoSpaceDN w:val="0"/>
      <w:adjustRightInd w:val="0"/>
      <w:spacing w:after="240"/>
      <w:ind w:left="360"/>
    </w:pPr>
    <w:rPr>
      <w:rFonts w:ascii="Arial" w:hAnsi="Arial" w:cs="Arial"/>
      <w:sz w:val="20"/>
      <w:szCs w:val="20"/>
    </w:rPr>
  </w:style>
  <w:style w:type="character" w:customStyle="1" w:styleId="BodyTextIndentChar">
    <w:name w:val="Body Text Indent Char"/>
    <w:basedOn w:val="DefaultParagraphFont"/>
    <w:link w:val="BodyTextIndent"/>
    <w:uiPriority w:val="99"/>
    <w:rsid w:val="004B5289"/>
    <w:rPr>
      <w:rFonts w:ascii="Arial" w:hAnsi="Arial" w:cs="Arial"/>
      <w:lang w:eastAsia="en-US"/>
    </w:rPr>
  </w:style>
  <w:style w:type="paragraph" w:styleId="BodyText">
    <w:name w:val="Body Text"/>
    <w:basedOn w:val="Normal"/>
    <w:link w:val="BodyTextChar"/>
    <w:uiPriority w:val="99"/>
    <w:unhideWhenUsed/>
    <w:rsid w:val="004B5289"/>
    <w:pPr>
      <w:spacing w:after="240"/>
    </w:pPr>
    <w:rPr>
      <w:rFonts w:ascii="Arial" w:hAnsi="Arial" w:cs="Arial"/>
      <w:sz w:val="22"/>
      <w:szCs w:val="22"/>
    </w:rPr>
  </w:style>
  <w:style w:type="character" w:customStyle="1" w:styleId="BodyTextChar">
    <w:name w:val="Body Text Char"/>
    <w:basedOn w:val="DefaultParagraphFont"/>
    <w:link w:val="BodyText"/>
    <w:uiPriority w:val="99"/>
    <w:rsid w:val="004B5289"/>
    <w:rPr>
      <w:rFonts w:ascii="Arial" w:hAnsi="Arial" w:cs="Arial"/>
      <w:sz w:val="22"/>
      <w:szCs w:val="22"/>
      <w:lang w:eastAsia="en-US"/>
    </w:rPr>
  </w:style>
  <w:style w:type="paragraph" w:styleId="Footer">
    <w:name w:val="footer"/>
    <w:basedOn w:val="Normal"/>
    <w:link w:val="FooterChar"/>
    <w:uiPriority w:val="99"/>
    <w:unhideWhenUsed/>
    <w:rsid w:val="00B2543E"/>
    <w:pPr>
      <w:tabs>
        <w:tab w:val="center" w:pos="4320"/>
        <w:tab w:val="right" w:pos="8640"/>
      </w:tabs>
    </w:pPr>
  </w:style>
  <w:style w:type="character" w:customStyle="1" w:styleId="FooterChar">
    <w:name w:val="Footer Char"/>
    <w:basedOn w:val="DefaultParagraphFont"/>
    <w:link w:val="Footer"/>
    <w:uiPriority w:val="99"/>
    <w:rsid w:val="00B2543E"/>
    <w:rPr>
      <w:sz w:val="24"/>
      <w:szCs w:val="24"/>
      <w:lang w:eastAsia="en-US"/>
    </w:rPr>
  </w:style>
  <w:style w:type="character" w:styleId="PageNumber">
    <w:name w:val="page number"/>
    <w:basedOn w:val="DefaultParagraphFont"/>
    <w:uiPriority w:val="99"/>
    <w:semiHidden/>
    <w:unhideWhenUsed/>
    <w:rsid w:val="00B25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616</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Koons</dc:creator>
  <cp:keywords/>
  <dc:description/>
  <cp:lastModifiedBy>Mohammed Elmeski</cp:lastModifiedBy>
  <cp:revision>3</cp:revision>
  <cp:lastPrinted>2014-02-10T19:22:00Z</cp:lastPrinted>
  <dcterms:created xsi:type="dcterms:W3CDTF">2014-07-12T20:20:00Z</dcterms:created>
  <dcterms:modified xsi:type="dcterms:W3CDTF">2014-07-28T10:35:00Z</dcterms:modified>
</cp:coreProperties>
</file>