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7C4CA" w14:textId="77777777" w:rsidR="004E2306" w:rsidRPr="004C29D5" w:rsidRDefault="00531694" w:rsidP="00BB0FDD">
      <w:pPr>
        <w:rPr>
          <w:sz w:val="22"/>
          <w:szCs w:val="22"/>
        </w:rPr>
      </w:pPr>
      <w:r w:rsidRPr="004C29D5">
        <w:rPr>
          <w:noProof/>
          <w:sz w:val="22"/>
          <w:szCs w:val="22"/>
          <w:lang w:val="en-US"/>
        </w:rPr>
        <w:drawing>
          <wp:inline distT="0" distB="0" distL="0" distR="0" wp14:anchorId="317D8921" wp14:editId="380291A7">
            <wp:extent cx="5760720" cy="8763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760720" cy="876300"/>
                    </a:xfrm>
                    <a:prstGeom prst="rect">
                      <a:avLst/>
                    </a:prstGeom>
                    <a:noFill/>
                  </pic:spPr>
                </pic:pic>
              </a:graphicData>
            </a:graphic>
          </wp:inline>
        </w:drawing>
      </w:r>
    </w:p>
    <w:p w14:paraId="2DB55638" w14:textId="77777777" w:rsidR="004E2306" w:rsidRPr="004C29D5" w:rsidRDefault="004E2306" w:rsidP="004E2306">
      <w:pPr>
        <w:jc w:val="center"/>
        <w:rPr>
          <w:rFonts w:ascii="Arial" w:hAnsi="Arial"/>
          <w:b/>
          <w:sz w:val="22"/>
          <w:szCs w:val="22"/>
          <w:u w:val="single"/>
        </w:rPr>
      </w:pPr>
    </w:p>
    <w:p w14:paraId="20B97E35" w14:textId="77777777" w:rsidR="001C2AF5" w:rsidRPr="004C29D5" w:rsidRDefault="001C2AF5" w:rsidP="00051ADA">
      <w:pPr>
        <w:spacing w:line="240" w:lineRule="auto"/>
        <w:jc w:val="center"/>
        <w:rPr>
          <w:rFonts w:ascii="Arial" w:hAnsi="Arial"/>
          <w:b/>
          <w:sz w:val="22"/>
          <w:szCs w:val="22"/>
          <w:u w:val="single"/>
          <w:lang w:val="de-DE" w:bidi="ar-JO"/>
        </w:rPr>
      </w:pPr>
      <w:r w:rsidRPr="004C29D5">
        <w:rPr>
          <w:rFonts w:ascii="Arial" w:hAnsi="Arial" w:hint="cs"/>
          <w:b/>
          <w:sz w:val="22"/>
          <w:szCs w:val="22"/>
          <w:u w:val="single"/>
          <w:rtl/>
          <w:lang w:bidi="ar-JO"/>
        </w:rPr>
        <w:t xml:space="preserve">ملخص الشبكة المشتركة </w:t>
      </w:r>
      <w:r w:rsidR="00051ADA">
        <w:rPr>
          <w:rFonts w:ascii="Arial" w:hAnsi="Arial" w:hint="cs"/>
          <w:b/>
          <w:sz w:val="22"/>
          <w:szCs w:val="22"/>
          <w:u w:val="single"/>
          <w:rtl/>
          <w:lang w:bidi="ar-JO"/>
        </w:rPr>
        <w:t>للتعليم</w:t>
      </w:r>
      <w:r w:rsidRPr="004C29D5">
        <w:rPr>
          <w:rFonts w:ascii="Arial" w:hAnsi="Arial" w:hint="cs"/>
          <w:b/>
          <w:sz w:val="22"/>
          <w:szCs w:val="22"/>
          <w:u w:val="single"/>
          <w:rtl/>
          <w:lang w:bidi="ar-JO"/>
        </w:rPr>
        <w:t xml:space="preserve"> في حالات الطوارئ</w:t>
      </w:r>
    </w:p>
    <w:p w14:paraId="072B8542" w14:textId="77777777" w:rsidR="001C2AF5" w:rsidRPr="004C29D5" w:rsidRDefault="001C2AF5" w:rsidP="001C2AF5">
      <w:pPr>
        <w:bidi/>
        <w:spacing w:line="240" w:lineRule="auto"/>
        <w:jc w:val="center"/>
        <w:rPr>
          <w:rFonts w:ascii="Arial" w:hAnsi="Arial"/>
          <w:b/>
          <w:sz w:val="22"/>
          <w:szCs w:val="22"/>
          <w:u w:val="single"/>
          <w:rtl/>
          <w:lang w:bidi="ar-JO"/>
        </w:rPr>
      </w:pPr>
      <w:r w:rsidRPr="004C29D5">
        <w:rPr>
          <w:rFonts w:ascii="Arial" w:hAnsi="Arial" w:hint="cs"/>
          <w:b/>
          <w:sz w:val="22"/>
          <w:szCs w:val="22"/>
          <w:u w:val="single"/>
          <w:rtl/>
          <w:lang w:bidi="ar-JO"/>
        </w:rPr>
        <w:t xml:space="preserve">موجز المجالات الموضوعية: </w:t>
      </w:r>
      <w:r w:rsidR="004C29D5" w:rsidRPr="004C29D5">
        <w:rPr>
          <w:rFonts w:ascii="Arial" w:hAnsi="Arial" w:hint="cs"/>
          <w:b/>
          <w:sz w:val="22"/>
          <w:szCs w:val="22"/>
          <w:u w:val="single"/>
          <w:rtl/>
          <w:lang w:bidi="ar-JO"/>
        </w:rPr>
        <w:t xml:space="preserve">الصلات </w:t>
      </w:r>
      <w:r w:rsidRPr="004C29D5">
        <w:rPr>
          <w:rFonts w:ascii="Arial" w:hAnsi="Arial" w:hint="cs"/>
          <w:b/>
          <w:sz w:val="22"/>
          <w:szCs w:val="22"/>
          <w:u w:val="single"/>
          <w:rtl/>
          <w:lang w:bidi="ar-JO"/>
        </w:rPr>
        <w:t xml:space="preserve"> المشتركة بين القطاعات</w:t>
      </w:r>
    </w:p>
    <w:p w14:paraId="2BA3EBD3" w14:textId="77777777" w:rsidR="001C2AF5" w:rsidRPr="004C29D5" w:rsidRDefault="001C2AF5" w:rsidP="001C2AF5">
      <w:pPr>
        <w:bidi/>
        <w:jc w:val="center"/>
        <w:rPr>
          <w:rFonts w:ascii="Arial" w:hAnsi="Arial" w:cs="Arial"/>
          <w:b/>
          <w:sz w:val="22"/>
          <w:szCs w:val="22"/>
          <w:u w:val="single"/>
          <w:rtl/>
          <w:lang w:bidi="ar-JO"/>
        </w:rPr>
      </w:pPr>
    </w:p>
    <w:p w14:paraId="4A9AD5FE" w14:textId="77777777" w:rsidR="004E2306" w:rsidRPr="004C29D5" w:rsidRDefault="004E2306" w:rsidP="004E2306">
      <w:pPr>
        <w:autoSpaceDE w:val="0"/>
        <w:autoSpaceDN w:val="0"/>
        <w:adjustRightInd w:val="0"/>
        <w:spacing w:line="240" w:lineRule="auto"/>
        <w:rPr>
          <w:rFonts w:ascii="Arial" w:hAnsi="Arial" w:cs="Arial"/>
          <w:b/>
          <w:bCs/>
          <w:color w:val="000000"/>
          <w:sz w:val="22"/>
          <w:szCs w:val="22"/>
          <w:lang w:val="en-US"/>
        </w:rPr>
      </w:pPr>
    </w:p>
    <w:p w14:paraId="31105108" w14:textId="77777777" w:rsidR="004E2306" w:rsidRPr="004C29D5" w:rsidRDefault="001C2AF5" w:rsidP="001C2AF5">
      <w:pPr>
        <w:bidi/>
        <w:rPr>
          <w:rFonts w:ascii="Arial" w:hAnsi="Arial" w:cs="Arial"/>
          <w:bCs/>
          <w:sz w:val="22"/>
          <w:szCs w:val="22"/>
          <w:u w:val="single"/>
          <w:rtl/>
        </w:rPr>
      </w:pPr>
      <w:r w:rsidRPr="004C29D5">
        <w:rPr>
          <w:rFonts w:ascii="Arial" w:hAnsi="Arial" w:cs="Arial" w:hint="cs"/>
          <w:bCs/>
          <w:sz w:val="22"/>
          <w:szCs w:val="22"/>
          <w:u w:val="single"/>
          <w:rtl/>
        </w:rPr>
        <w:t>التعريف</w:t>
      </w:r>
    </w:p>
    <w:p w14:paraId="5A017EFD" w14:textId="77777777" w:rsidR="001C2AF5" w:rsidRPr="004C29D5" w:rsidRDefault="001C2AF5" w:rsidP="001C2AF5">
      <w:pPr>
        <w:bidi/>
        <w:rPr>
          <w:rFonts w:ascii="Arial" w:hAnsi="Arial" w:cs="Arial"/>
          <w:bCs/>
          <w:sz w:val="22"/>
          <w:szCs w:val="22"/>
          <w:u w:val="single"/>
          <w:rtl/>
        </w:rPr>
      </w:pPr>
    </w:p>
    <w:p w14:paraId="06719D02" w14:textId="77777777" w:rsidR="001C2AF5" w:rsidRPr="004C29D5" w:rsidRDefault="001C2AF5" w:rsidP="00051ADA">
      <w:pPr>
        <w:bidi/>
        <w:jc w:val="both"/>
        <w:rPr>
          <w:rFonts w:ascii="Arial" w:hAnsi="Arial" w:cs="Arial"/>
          <w:b/>
          <w:sz w:val="22"/>
          <w:szCs w:val="22"/>
          <w:lang w:bidi="ar-JO"/>
        </w:rPr>
      </w:pPr>
      <w:r w:rsidRPr="004C29D5">
        <w:rPr>
          <w:rFonts w:ascii="Arial" w:hAnsi="Arial" w:cs="Arial" w:hint="cs"/>
          <w:b/>
          <w:sz w:val="22"/>
          <w:szCs w:val="22"/>
          <w:rtl/>
        </w:rPr>
        <w:t>ي</w:t>
      </w:r>
      <w:r w:rsidR="00051ADA">
        <w:rPr>
          <w:rFonts w:ascii="Arial" w:hAnsi="Arial" w:cs="Arial" w:hint="cs"/>
          <w:b/>
          <w:sz w:val="22"/>
          <w:szCs w:val="22"/>
          <w:rtl/>
        </w:rPr>
        <w:t>ُ</w:t>
      </w:r>
      <w:r w:rsidRPr="004C29D5">
        <w:rPr>
          <w:rFonts w:ascii="Arial" w:hAnsi="Arial" w:cs="Arial" w:hint="cs"/>
          <w:b/>
          <w:sz w:val="22"/>
          <w:szCs w:val="22"/>
          <w:rtl/>
        </w:rPr>
        <w:t xml:space="preserve">عتبر اعتماد </w:t>
      </w:r>
      <w:r w:rsidR="00051ADA">
        <w:rPr>
          <w:rFonts w:ascii="Arial" w:hAnsi="Arial" w:cs="Arial" w:hint="cs"/>
          <w:b/>
          <w:sz w:val="22"/>
          <w:szCs w:val="22"/>
          <w:rtl/>
        </w:rPr>
        <w:t>نهج مشترك</w:t>
      </w:r>
      <w:r w:rsidRPr="004C29D5">
        <w:rPr>
          <w:rFonts w:ascii="Arial" w:hAnsi="Arial" w:cs="Arial" w:hint="cs"/>
          <w:b/>
          <w:sz w:val="22"/>
          <w:szCs w:val="22"/>
          <w:rtl/>
        </w:rPr>
        <w:t xml:space="preserve"> بين القطاعات أمرا ضروريا في إيجاد استجابة فاعلة في مجال التعليم. فاعتماد </w:t>
      </w:r>
      <w:r w:rsidR="00051ADA">
        <w:rPr>
          <w:rFonts w:ascii="Arial" w:hAnsi="Arial" w:cs="Arial" w:hint="cs"/>
          <w:b/>
          <w:sz w:val="22"/>
          <w:szCs w:val="22"/>
          <w:rtl/>
        </w:rPr>
        <w:t>نهج مشترك</w:t>
      </w:r>
      <w:r w:rsidRPr="004C29D5">
        <w:rPr>
          <w:rFonts w:ascii="Arial" w:hAnsi="Arial" w:cs="Arial" w:hint="cs"/>
          <w:b/>
          <w:sz w:val="22"/>
          <w:szCs w:val="22"/>
          <w:rtl/>
        </w:rPr>
        <w:t xml:space="preserve"> بين القطاعات </w:t>
      </w:r>
      <w:r w:rsidRPr="004C29D5">
        <w:rPr>
          <w:rFonts w:ascii="Arial" w:hAnsi="Arial" w:cs="Arial" w:hint="cs"/>
          <w:b/>
          <w:sz w:val="22"/>
          <w:szCs w:val="22"/>
          <w:rtl/>
          <w:lang w:bidi="ar-JO"/>
        </w:rPr>
        <w:t xml:space="preserve">في التعامل مع مجال التعليم يعني أن الأولوية ستعطى للتنسيق والتعاون الوثيق بين قطاع التعليم والقطاعات الأخرى، وخاصة قطاعات المياه والصرف الصحي، المأوى، إدارة المخيمات، الصحة والنظافة الشخصية، الحماية، المساعدات الغذائية والتغذية، للتصدي للاحتياجات الكلية للمتعلمين. ومن الضروري أن نعمل على ضمان إيجاد هذه </w:t>
      </w:r>
      <w:r w:rsidR="004C29D5" w:rsidRPr="004C29D5">
        <w:rPr>
          <w:rFonts w:ascii="Arial" w:hAnsi="Arial" w:cs="Arial" w:hint="cs"/>
          <w:b/>
          <w:sz w:val="22"/>
          <w:szCs w:val="22"/>
          <w:rtl/>
          <w:lang w:bidi="ar-JO"/>
        </w:rPr>
        <w:t xml:space="preserve">الصلات </w:t>
      </w:r>
      <w:r w:rsidRPr="004C29D5">
        <w:rPr>
          <w:rFonts w:ascii="Arial" w:hAnsi="Arial" w:cs="Arial" w:hint="cs"/>
          <w:b/>
          <w:sz w:val="22"/>
          <w:szCs w:val="22"/>
          <w:rtl/>
          <w:lang w:bidi="ar-JO"/>
        </w:rPr>
        <w:t xml:space="preserve"> </w:t>
      </w:r>
      <w:r w:rsidR="004C29D5" w:rsidRPr="004C29D5">
        <w:rPr>
          <w:rFonts w:ascii="Arial" w:hAnsi="Arial" w:cs="Arial" w:hint="cs"/>
          <w:b/>
          <w:sz w:val="22"/>
          <w:szCs w:val="22"/>
          <w:rtl/>
          <w:lang w:bidi="ar-JO"/>
        </w:rPr>
        <w:t>الضرورية</w:t>
      </w:r>
      <w:r w:rsidRPr="004C29D5">
        <w:rPr>
          <w:rFonts w:ascii="Arial" w:hAnsi="Arial" w:cs="Arial" w:hint="cs"/>
          <w:b/>
          <w:sz w:val="22"/>
          <w:szCs w:val="22"/>
          <w:rtl/>
          <w:lang w:bidi="ar-JO"/>
        </w:rPr>
        <w:t xml:space="preserve"> في بداية حالة الطوارئ من خلال إجراء تقييم للاحتياجات في القطاعات المتعددة، ومن ثم العمل على التخطيط بشكل مشترك من أجل ضمان الاتساق والحد من التكرار في البرنامج وفي تقديم الخدمات.</w:t>
      </w:r>
    </w:p>
    <w:p w14:paraId="4FA11B2F" w14:textId="77777777" w:rsidR="00FB190A" w:rsidRPr="004C29D5" w:rsidRDefault="00FB190A" w:rsidP="00FB190A">
      <w:pPr>
        <w:bidi/>
        <w:jc w:val="both"/>
        <w:rPr>
          <w:rFonts w:ascii="Arial" w:hAnsi="Arial" w:cs="Arial"/>
          <w:b/>
          <w:sz w:val="22"/>
          <w:szCs w:val="22"/>
          <w:lang w:bidi="ar-JO"/>
        </w:rPr>
      </w:pPr>
    </w:p>
    <w:p w14:paraId="729CC286" w14:textId="77777777" w:rsidR="00FB190A" w:rsidRPr="004C29D5" w:rsidRDefault="004C29D5" w:rsidP="00FB190A">
      <w:pPr>
        <w:bidi/>
        <w:spacing w:line="240" w:lineRule="auto"/>
        <w:jc w:val="both"/>
        <w:rPr>
          <w:rFonts w:ascii="Arial" w:hAnsi="Arial" w:cs="Arial"/>
          <w:bCs/>
          <w:sz w:val="22"/>
          <w:szCs w:val="22"/>
          <w:u w:val="single"/>
          <w:rtl/>
        </w:rPr>
      </w:pPr>
      <w:proofErr w:type="gramStart"/>
      <w:r w:rsidRPr="004C29D5">
        <w:rPr>
          <w:rFonts w:ascii="Arial" w:hAnsi="Arial" w:cs="Arial" w:hint="cs"/>
          <w:bCs/>
          <w:sz w:val="22"/>
          <w:szCs w:val="22"/>
          <w:u w:val="single"/>
          <w:rtl/>
        </w:rPr>
        <w:t xml:space="preserve">الصلات </w:t>
      </w:r>
      <w:r w:rsidR="00FB190A" w:rsidRPr="004C29D5">
        <w:rPr>
          <w:rFonts w:ascii="Arial" w:hAnsi="Arial" w:cs="Arial" w:hint="cs"/>
          <w:bCs/>
          <w:sz w:val="22"/>
          <w:szCs w:val="22"/>
          <w:u w:val="single"/>
          <w:rtl/>
        </w:rPr>
        <w:t xml:space="preserve"> المشتركة</w:t>
      </w:r>
      <w:proofErr w:type="gramEnd"/>
      <w:r w:rsidR="00FB190A" w:rsidRPr="004C29D5">
        <w:rPr>
          <w:rFonts w:ascii="Arial" w:hAnsi="Arial" w:cs="Arial" w:hint="cs"/>
          <w:bCs/>
          <w:sz w:val="22"/>
          <w:szCs w:val="22"/>
          <w:u w:val="single"/>
          <w:rtl/>
        </w:rPr>
        <w:t xml:space="preserve"> بين القطاعات كمجال موضوعي:</w:t>
      </w:r>
    </w:p>
    <w:p w14:paraId="02DF7077" w14:textId="77777777" w:rsidR="00FB190A" w:rsidRPr="004C29D5" w:rsidRDefault="00FB190A" w:rsidP="00FB190A">
      <w:pPr>
        <w:bidi/>
        <w:spacing w:line="240" w:lineRule="auto"/>
        <w:jc w:val="both"/>
        <w:rPr>
          <w:rFonts w:ascii="Arial" w:hAnsi="Arial" w:cs="Arial"/>
          <w:b/>
          <w:sz w:val="22"/>
          <w:szCs w:val="22"/>
          <w:u w:val="single"/>
          <w:rtl/>
        </w:rPr>
      </w:pPr>
    </w:p>
    <w:p w14:paraId="50EA3A5B" w14:textId="77777777" w:rsidR="00FB190A" w:rsidRPr="004C29D5" w:rsidRDefault="00051ADA" w:rsidP="00051ADA">
      <w:pPr>
        <w:bidi/>
        <w:spacing w:line="240" w:lineRule="auto"/>
        <w:jc w:val="both"/>
        <w:rPr>
          <w:rFonts w:ascii="Arial" w:hAnsi="Arial" w:cs="Arial"/>
          <w:b/>
          <w:sz w:val="22"/>
          <w:szCs w:val="22"/>
          <w:rtl/>
        </w:rPr>
      </w:pPr>
      <w:r>
        <w:rPr>
          <w:rFonts w:ascii="Arial" w:hAnsi="Arial" w:cs="Arial" w:hint="cs"/>
          <w:b/>
          <w:sz w:val="22"/>
          <w:szCs w:val="22"/>
          <w:rtl/>
        </w:rPr>
        <w:t xml:space="preserve">يعد </w:t>
      </w:r>
      <w:r w:rsidR="00FB190A" w:rsidRPr="004C29D5">
        <w:rPr>
          <w:rFonts w:ascii="Arial" w:hAnsi="Arial" w:cs="Arial" w:hint="cs"/>
          <w:b/>
          <w:sz w:val="22"/>
          <w:szCs w:val="22"/>
          <w:rtl/>
        </w:rPr>
        <w:t xml:space="preserve">اتباع </w:t>
      </w:r>
      <w:r>
        <w:rPr>
          <w:rFonts w:ascii="Arial" w:hAnsi="Arial" w:cs="Arial" w:hint="cs"/>
          <w:b/>
          <w:sz w:val="22"/>
          <w:szCs w:val="22"/>
          <w:rtl/>
        </w:rPr>
        <w:t>نهج مشترك</w:t>
      </w:r>
      <w:r w:rsidR="00FB190A" w:rsidRPr="004C29D5">
        <w:rPr>
          <w:rFonts w:ascii="Arial" w:hAnsi="Arial" w:cs="Arial" w:hint="cs"/>
          <w:b/>
          <w:sz w:val="22"/>
          <w:szCs w:val="22"/>
          <w:rtl/>
        </w:rPr>
        <w:t xml:space="preserve"> بين القطاعات في مجال التعليم ضروري</w:t>
      </w:r>
      <w:r>
        <w:rPr>
          <w:rFonts w:ascii="Arial" w:hAnsi="Arial" w:cs="Arial" w:hint="cs"/>
          <w:b/>
          <w:sz w:val="22"/>
          <w:szCs w:val="22"/>
          <w:rtl/>
        </w:rPr>
        <w:t>ا</w:t>
      </w:r>
      <w:r w:rsidR="00FB190A" w:rsidRPr="004C29D5">
        <w:rPr>
          <w:rFonts w:ascii="Arial" w:hAnsi="Arial" w:cs="Arial" w:hint="cs"/>
          <w:b/>
          <w:sz w:val="22"/>
          <w:szCs w:val="22"/>
          <w:rtl/>
        </w:rPr>
        <w:t xml:space="preserve"> في سياقات الطوارئ، وهو أهم في هذه الحالات من الحالات العادية. حيث أن توفير التعليم الجيد في حالات الطوارئ يعطي إحساس</w:t>
      </w:r>
      <w:r>
        <w:rPr>
          <w:rFonts w:ascii="Arial" w:hAnsi="Arial" w:cs="Arial" w:hint="cs"/>
          <w:b/>
          <w:sz w:val="22"/>
          <w:szCs w:val="22"/>
          <w:rtl/>
        </w:rPr>
        <w:t>ا بعودة الحياة إلى طبيعتها وتوف</w:t>
      </w:r>
      <w:r w:rsidR="00FB190A" w:rsidRPr="004C29D5">
        <w:rPr>
          <w:rFonts w:ascii="Arial" w:hAnsi="Arial" w:cs="Arial" w:hint="cs"/>
          <w:b/>
          <w:sz w:val="22"/>
          <w:szCs w:val="22"/>
          <w:rtl/>
        </w:rPr>
        <w:t>ر الحماية المادية والنفسية والإدراكية، كما أنه يدعم ويعزز النشاطات الإنسانية والقطاعات الأخرى من خلال إتاحة مكان يتم من خلاله توفير الخدمات الحيوية في حالات الطوارئ ونشر الرسائل التي قد تسهم في إنقاذ الأرواح. وفي الواقع أن التعليم يوفر منصة يم</w:t>
      </w:r>
      <w:r>
        <w:rPr>
          <w:rFonts w:ascii="Arial" w:hAnsi="Arial" w:cs="Arial" w:hint="cs"/>
          <w:b/>
          <w:sz w:val="22"/>
          <w:szCs w:val="22"/>
          <w:rtl/>
        </w:rPr>
        <w:t xml:space="preserve">كن من خلالها التصدي بشكل مشترك </w:t>
      </w:r>
      <w:r w:rsidR="00FB190A" w:rsidRPr="004C29D5">
        <w:rPr>
          <w:rFonts w:ascii="Arial" w:hAnsi="Arial" w:cs="Arial" w:hint="cs"/>
          <w:b/>
          <w:sz w:val="22"/>
          <w:szCs w:val="22"/>
          <w:rtl/>
        </w:rPr>
        <w:t>لاحتياجات الطفل والمجتمع المحلي في القطاعات المتعددة، والمسا</w:t>
      </w:r>
      <w:r w:rsidR="006078D0" w:rsidRPr="004C29D5">
        <w:rPr>
          <w:rFonts w:ascii="Arial" w:hAnsi="Arial" w:cs="Arial" w:hint="cs"/>
          <w:b/>
          <w:sz w:val="22"/>
          <w:szCs w:val="22"/>
          <w:rtl/>
        </w:rPr>
        <w:t>عدة في إبراز طبيعة هذا القطاع التي يمكن أن تسهم في إنقاذ الأرواح والمساعدة على البقاء.</w:t>
      </w:r>
    </w:p>
    <w:p w14:paraId="44CD8695" w14:textId="77777777" w:rsidR="006078D0" w:rsidRPr="004C29D5" w:rsidRDefault="006078D0" w:rsidP="006078D0">
      <w:pPr>
        <w:bidi/>
        <w:spacing w:line="240" w:lineRule="auto"/>
        <w:jc w:val="both"/>
        <w:rPr>
          <w:rFonts w:ascii="Arial" w:hAnsi="Arial" w:cs="Arial"/>
          <w:b/>
          <w:sz w:val="22"/>
          <w:szCs w:val="22"/>
          <w:rtl/>
        </w:rPr>
      </w:pPr>
    </w:p>
    <w:p w14:paraId="1BB0E496" w14:textId="4623A53B" w:rsidR="006078D0" w:rsidRPr="004C29D5" w:rsidRDefault="006078D0" w:rsidP="006078D0">
      <w:pPr>
        <w:bidi/>
        <w:spacing w:line="240" w:lineRule="auto"/>
        <w:jc w:val="both"/>
        <w:rPr>
          <w:rFonts w:ascii="Arial" w:hAnsi="Arial" w:cs="Arial"/>
          <w:b/>
          <w:sz w:val="22"/>
          <w:szCs w:val="22"/>
          <w:rtl/>
        </w:rPr>
      </w:pPr>
      <w:r w:rsidRPr="004C29D5">
        <w:rPr>
          <w:rFonts w:ascii="Arial" w:hAnsi="Arial" w:cs="Arial" w:hint="cs"/>
          <w:b/>
          <w:sz w:val="22"/>
          <w:szCs w:val="22"/>
          <w:rtl/>
        </w:rPr>
        <w:t xml:space="preserve">فيما يلي بعض الأمثلة على </w:t>
      </w:r>
      <w:bookmarkStart w:id="0" w:name="_GoBack"/>
      <w:bookmarkEnd w:id="0"/>
      <w:r w:rsidR="00A474DC" w:rsidRPr="004C29D5">
        <w:rPr>
          <w:rFonts w:ascii="Arial" w:hAnsi="Arial" w:cs="Arial" w:hint="cs"/>
          <w:b/>
          <w:sz w:val="22"/>
          <w:szCs w:val="22"/>
          <w:rtl/>
        </w:rPr>
        <w:t>الصلات بين</w:t>
      </w:r>
      <w:r w:rsidRPr="004C29D5">
        <w:rPr>
          <w:rFonts w:ascii="Arial" w:hAnsi="Arial" w:cs="Arial" w:hint="cs"/>
          <w:b/>
          <w:sz w:val="22"/>
          <w:szCs w:val="22"/>
          <w:rtl/>
        </w:rPr>
        <w:t xml:space="preserve"> التعليم والقطاعات الأخرى التي يمكن أن تتيح إيجاد استجابة أكثر شمولية.</w:t>
      </w:r>
    </w:p>
    <w:p w14:paraId="6C3E1BE4" w14:textId="77777777" w:rsidR="00FB190A" w:rsidRPr="004C29D5" w:rsidRDefault="006078D0" w:rsidP="00051ADA">
      <w:pPr>
        <w:numPr>
          <w:ilvl w:val="0"/>
          <w:numId w:val="5"/>
        </w:numPr>
        <w:bidi/>
        <w:spacing w:line="240" w:lineRule="auto"/>
        <w:jc w:val="both"/>
        <w:rPr>
          <w:rFonts w:ascii="Arial" w:hAnsi="Arial" w:cs="Arial"/>
          <w:b/>
          <w:sz w:val="22"/>
          <w:szCs w:val="22"/>
          <w:lang w:bidi="ar-JO"/>
        </w:rPr>
      </w:pPr>
      <w:r w:rsidRPr="004C29D5">
        <w:rPr>
          <w:rFonts w:ascii="Arial" w:hAnsi="Arial" w:cs="Arial" w:hint="cs"/>
          <w:bCs/>
          <w:sz w:val="22"/>
          <w:szCs w:val="22"/>
          <w:rtl/>
        </w:rPr>
        <w:t xml:space="preserve">الحماية: </w:t>
      </w:r>
      <w:r w:rsidRPr="004C29D5">
        <w:rPr>
          <w:rFonts w:ascii="Arial" w:hAnsi="Arial" w:cs="Arial" w:hint="cs"/>
          <w:b/>
          <w:sz w:val="22"/>
          <w:szCs w:val="22"/>
          <w:rtl/>
        </w:rPr>
        <w:t>يتيح وجود مساحات آمنة وبيئة تعلم للأطفال الدعم النفسي والحماية من خلال إيجاد روتين يومي، وإيجاد</w:t>
      </w:r>
      <w:r w:rsidR="00051ADA">
        <w:rPr>
          <w:rFonts w:ascii="Arial" w:hAnsi="Arial" w:cs="Arial" w:hint="cs"/>
          <w:b/>
          <w:sz w:val="22"/>
          <w:szCs w:val="22"/>
          <w:rtl/>
        </w:rPr>
        <w:t xml:space="preserve"> الأمل في الإستقرار في المستقبل</w:t>
      </w:r>
      <w:r w:rsidRPr="004C29D5">
        <w:rPr>
          <w:rFonts w:ascii="Arial" w:hAnsi="Arial" w:cs="Arial" w:hint="cs"/>
          <w:b/>
          <w:sz w:val="22"/>
          <w:szCs w:val="22"/>
          <w:rtl/>
        </w:rPr>
        <w:t xml:space="preserve"> والح</w:t>
      </w:r>
      <w:r w:rsidR="00051ADA">
        <w:rPr>
          <w:rFonts w:ascii="Arial" w:hAnsi="Arial" w:cs="Arial" w:hint="cs"/>
          <w:b/>
          <w:sz w:val="22"/>
          <w:szCs w:val="22"/>
          <w:rtl/>
        </w:rPr>
        <w:t>د من التعرض لخطر الإتجار بالبشر والاستغلال وعمالة الطفل</w:t>
      </w:r>
      <w:r w:rsidRPr="004C29D5">
        <w:rPr>
          <w:rFonts w:ascii="Arial" w:hAnsi="Arial" w:cs="Arial" w:hint="cs"/>
          <w:b/>
          <w:sz w:val="22"/>
          <w:szCs w:val="22"/>
          <w:rtl/>
        </w:rPr>
        <w:t xml:space="preserve"> وإشراك الأطفال في بدائل إيجابي</w:t>
      </w:r>
      <w:r w:rsidR="00051ADA">
        <w:rPr>
          <w:rFonts w:ascii="Arial" w:hAnsi="Arial" w:cs="Arial" w:hint="cs"/>
          <w:b/>
          <w:sz w:val="22"/>
          <w:szCs w:val="22"/>
          <w:rtl/>
        </w:rPr>
        <w:t xml:space="preserve">ة عن التجنيد في القوات المسلحة </w:t>
      </w:r>
      <w:r w:rsidRPr="004C29D5">
        <w:rPr>
          <w:rFonts w:ascii="Arial" w:hAnsi="Arial" w:cs="Arial" w:hint="cs"/>
          <w:b/>
          <w:sz w:val="22"/>
          <w:szCs w:val="22"/>
          <w:rtl/>
        </w:rPr>
        <w:t>و</w:t>
      </w:r>
      <w:r w:rsidR="00051ADA">
        <w:rPr>
          <w:rFonts w:ascii="Arial" w:hAnsi="Arial" w:cs="Arial" w:hint="cs"/>
          <w:b/>
          <w:sz w:val="22"/>
          <w:szCs w:val="22"/>
          <w:rtl/>
        </w:rPr>
        <w:t xml:space="preserve">التورط مع العصابات والمخدرات </w:t>
      </w:r>
      <w:r w:rsidRPr="004C29D5">
        <w:rPr>
          <w:rFonts w:ascii="Arial" w:hAnsi="Arial" w:cs="Arial" w:hint="cs"/>
          <w:b/>
          <w:sz w:val="22"/>
          <w:szCs w:val="22"/>
          <w:rtl/>
        </w:rPr>
        <w:t xml:space="preserve">وتيسير الدمج الإجتماعي للأطفال </w:t>
      </w:r>
      <w:r w:rsidR="00051ADA">
        <w:rPr>
          <w:rFonts w:ascii="Arial" w:hAnsi="Arial" w:cs="Arial" w:hint="cs"/>
          <w:b/>
          <w:sz w:val="22"/>
          <w:szCs w:val="22"/>
          <w:rtl/>
        </w:rPr>
        <w:t>المتصفين بالهشاشة</w:t>
      </w:r>
      <w:r w:rsidRPr="004C29D5">
        <w:rPr>
          <w:rFonts w:ascii="Arial" w:hAnsi="Arial" w:cs="Arial" w:hint="cs"/>
          <w:b/>
          <w:sz w:val="22"/>
          <w:szCs w:val="22"/>
          <w:rtl/>
        </w:rPr>
        <w:t xml:space="preserve">. </w:t>
      </w:r>
    </w:p>
    <w:p w14:paraId="25C0EC05" w14:textId="77777777" w:rsidR="006078D0" w:rsidRPr="004C29D5" w:rsidRDefault="006078D0" w:rsidP="006078D0">
      <w:pPr>
        <w:numPr>
          <w:ilvl w:val="0"/>
          <w:numId w:val="5"/>
        </w:numPr>
        <w:bidi/>
        <w:spacing w:line="240" w:lineRule="auto"/>
        <w:jc w:val="both"/>
        <w:rPr>
          <w:rFonts w:ascii="Arial" w:hAnsi="Arial" w:cs="Arial"/>
          <w:b/>
          <w:sz w:val="22"/>
          <w:szCs w:val="22"/>
          <w:lang w:bidi="ar-JO"/>
        </w:rPr>
      </w:pPr>
      <w:r w:rsidRPr="00051ADA">
        <w:rPr>
          <w:rFonts w:ascii="Arial" w:hAnsi="Arial" w:cs="Arial" w:hint="cs"/>
          <w:bCs/>
          <w:sz w:val="22"/>
          <w:szCs w:val="22"/>
          <w:rtl/>
        </w:rPr>
        <w:t>إدارة المخيمات</w:t>
      </w:r>
      <w:r w:rsidRPr="004C29D5">
        <w:rPr>
          <w:rFonts w:ascii="Arial" w:hAnsi="Arial" w:cs="Arial" w:hint="cs"/>
          <w:b/>
          <w:sz w:val="22"/>
          <w:szCs w:val="22"/>
          <w:rtl/>
        </w:rPr>
        <w:t>: يمكن أن يتم ا</w:t>
      </w:r>
      <w:r w:rsidR="00051ADA">
        <w:rPr>
          <w:rFonts w:ascii="Arial" w:hAnsi="Arial" w:cs="Arial" w:hint="cs"/>
          <w:b/>
          <w:sz w:val="22"/>
          <w:szCs w:val="22"/>
          <w:rtl/>
        </w:rPr>
        <w:t>لتخطيط لمساحات المدارس</w:t>
      </w:r>
      <w:r w:rsidRPr="004C29D5">
        <w:rPr>
          <w:rFonts w:ascii="Arial" w:hAnsi="Arial" w:cs="Arial" w:hint="cs"/>
          <w:b/>
          <w:sz w:val="22"/>
          <w:szCs w:val="22"/>
          <w:rtl/>
        </w:rPr>
        <w:t xml:space="preserve"> </w:t>
      </w:r>
      <w:r w:rsidR="00051ADA">
        <w:rPr>
          <w:rFonts w:ascii="Arial" w:hAnsi="Arial" w:cs="Arial" w:hint="cs"/>
          <w:b/>
          <w:sz w:val="22"/>
          <w:szCs w:val="22"/>
          <w:rtl/>
        </w:rPr>
        <w:t>والمساحات الصديقة للطفل</w:t>
      </w:r>
      <w:r w:rsidRPr="004C29D5">
        <w:rPr>
          <w:rFonts w:ascii="Arial" w:hAnsi="Arial" w:cs="Arial" w:hint="cs"/>
          <w:b/>
          <w:sz w:val="22"/>
          <w:szCs w:val="22"/>
          <w:rtl/>
        </w:rPr>
        <w:t xml:space="preserve"> </w:t>
      </w:r>
      <w:r w:rsidR="00051ADA">
        <w:rPr>
          <w:rFonts w:ascii="Arial" w:hAnsi="Arial" w:cs="Arial" w:hint="cs"/>
          <w:b/>
          <w:sz w:val="22"/>
          <w:szCs w:val="22"/>
          <w:rtl/>
        </w:rPr>
        <w:t>و</w:t>
      </w:r>
      <w:r w:rsidRPr="004C29D5">
        <w:rPr>
          <w:rFonts w:ascii="Arial" w:hAnsi="Arial" w:cs="Arial" w:hint="cs"/>
          <w:b/>
          <w:sz w:val="22"/>
          <w:szCs w:val="22"/>
          <w:rtl/>
        </w:rPr>
        <w:t>مساحات اللعب والترفيه بشكل مشترك داخل المخيم في بداية وقوع حالة ا</w:t>
      </w:r>
      <w:r w:rsidR="00051ADA">
        <w:rPr>
          <w:rFonts w:ascii="Arial" w:hAnsi="Arial" w:cs="Arial" w:hint="cs"/>
          <w:b/>
          <w:sz w:val="22"/>
          <w:szCs w:val="22"/>
          <w:rtl/>
        </w:rPr>
        <w:t>لطوارئ لضمان أن تكون هذه البيئة</w:t>
      </w:r>
      <w:r w:rsidRPr="004C29D5">
        <w:rPr>
          <w:rFonts w:ascii="Arial" w:hAnsi="Arial" w:cs="Arial" w:hint="cs"/>
          <w:b/>
          <w:sz w:val="22"/>
          <w:szCs w:val="22"/>
          <w:rtl/>
        </w:rPr>
        <w:t xml:space="preserve"> بيئة آمنة توفر الحماية.</w:t>
      </w:r>
    </w:p>
    <w:p w14:paraId="752B4EC2" w14:textId="77777777" w:rsidR="006078D0" w:rsidRPr="004C29D5" w:rsidRDefault="006078D0" w:rsidP="007F16CF">
      <w:pPr>
        <w:numPr>
          <w:ilvl w:val="0"/>
          <w:numId w:val="5"/>
        </w:numPr>
        <w:bidi/>
        <w:spacing w:line="240" w:lineRule="auto"/>
        <w:jc w:val="both"/>
        <w:rPr>
          <w:rFonts w:ascii="Arial" w:hAnsi="Arial" w:cs="Arial"/>
          <w:b/>
          <w:sz w:val="22"/>
          <w:szCs w:val="22"/>
          <w:lang w:bidi="ar-JO"/>
        </w:rPr>
      </w:pPr>
      <w:r w:rsidRPr="004C29D5">
        <w:rPr>
          <w:rFonts w:ascii="Arial" w:hAnsi="Arial" w:cs="Arial" w:hint="cs"/>
          <w:b/>
          <w:sz w:val="22"/>
          <w:szCs w:val="22"/>
          <w:rtl/>
        </w:rPr>
        <w:t xml:space="preserve">المأوى: يجب أن يتم التخطيط </w:t>
      </w:r>
      <w:r w:rsidR="007F16CF" w:rsidRPr="004C29D5">
        <w:rPr>
          <w:rFonts w:ascii="Arial" w:hAnsi="Arial" w:cs="Arial" w:hint="cs"/>
          <w:b/>
          <w:sz w:val="22"/>
          <w:szCs w:val="22"/>
          <w:rtl/>
        </w:rPr>
        <w:t>للشكل الذي سيتم فيه إنشاء المدارس (خيم، منشآت مؤقتة، إعادة بناء البنية التحتية للتعليم) بشكل مشترك لضمان أن يتم تطبيق معايير الحد الأدنى على المدارس وغرف الصف، وأن تكون المراف</w:t>
      </w:r>
      <w:r w:rsidR="004C29D5" w:rsidRPr="004C29D5">
        <w:rPr>
          <w:rFonts w:ascii="Arial" w:hAnsi="Arial" w:cs="Arial" w:hint="cs"/>
          <w:b/>
          <w:sz w:val="22"/>
          <w:szCs w:val="22"/>
          <w:rtl/>
        </w:rPr>
        <w:t>ق المتوفرة آمنة وقادرة على مواجه</w:t>
      </w:r>
      <w:r w:rsidR="007F16CF" w:rsidRPr="004C29D5">
        <w:rPr>
          <w:rFonts w:ascii="Arial" w:hAnsi="Arial" w:cs="Arial" w:hint="cs"/>
          <w:b/>
          <w:sz w:val="22"/>
          <w:szCs w:val="22"/>
          <w:rtl/>
        </w:rPr>
        <w:t>ة الكوارث.</w:t>
      </w:r>
    </w:p>
    <w:p w14:paraId="19796B9B" w14:textId="77777777" w:rsidR="007F16CF" w:rsidRPr="004C29D5" w:rsidRDefault="007F16CF" w:rsidP="00051ADA">
      <w:pPr>
        <w:numPr>
          <w:ilvl w:val="0"/>
          <w:numId w:val="5"/>
        </w:numPr>
        <w:bidi/>
        <w:spacing w:line="240" w:lineRule="auto"/>
        <w:jc w:val="both"/>
        <w:rPr>
          <w:rFonts w:ascii="Arial" w:hAnsi="Arial" w:cs="Arial"/>
          <w:b/>
          <w:sz w:val="22"/>
          <w:szCs w:val="22"/>
          <w:lang w:bidi="ar-JO"/>
        </w:rPr>
      </w:pPr>
      <w:r w:rsidRPr="00051ADA">
        <w:rPr>
          <w:rFonts w:ascii="Arial" w:hAnsi="Arial" w:cs="Arial" w:hint="cs"/>
          <w:bCs/>
          <w:sz w:val="22"/>
          <w:szCs w:val="22"/>
          <w:rtl/>
        </w:rPr>
        <w:t>المياه والصرف الصحي</w:t>
      </w:r>
      <w:r w:rsidRPr="004C29D5">
        <w:rPr>
          <w:rFonts w:ascii="Arial" w:hAnsi="Arial" w:cs="Arial" w:hint="cs"/>
          <w:b/>
          <w:sz w:val="22"/>
          <w:szCs w:val="22"/>
          <w:rtl/>
        </w:rPr>
        <w:t xml:space="preserve">: يعتبر إمداد المياه وإيجاد دورات مياه صحية مناسبة ومنفصلة </w:t>
      </w:r>
      <w:r w:rsidR="004C29D5" w:rsidRPr="004C29D5">
        <w:rPr>
          <w:rFonts w:ascii="Arial" w:hAnsi="Arial" w:cs="Arial" w:hint="cs"/>
          <w:b/>
          <w:sz w:val="22"/>
          <w:szCs w:val="22"/>
          <w:rtl/>
        </w:rPr>
        <w:t>للأولاد</w:t>
      </w:r>
      <w:r w:rsidRPr="004C29D5">
        <w:rPr>
          <w:rFonts w:ascii="Arial" w:hAnsi="Arial" w:cs="Arial" w:hint="cs"/>
          <w:b/>
          <w:sz w:val="22"/>
          <w:szCs w:val="22"/>
          <w:rtl/>
        </w:rPr>
        <w:t xml:space="preserve"> </w:t>
      </w:r>
      <w:r w:rsidR="004C29D5" w:rsidRPr="004C29D5">
        <w:rPr>
          <w:rFonts w:ascii="Arial" w:hAnsi="Arial" w:cs="Arial" w:hint="cs"/>
          <w:b/>
          <w:sz w:val="22"/>
          <w:szCs w:val="22"/>
          <w:rtl/>
        </w:rPr>
        <w:t>والبنات</w:t>
      </w:r>
      <w:r w:rsidRPr="004C29D5">
        <w:rPr>
          <w:rFonts w:ascii="Arial" w:hAnsi="Arial" w:cs="Arial" w:hint="cs"/>
          <w:b/>
          <w:sz w:val="22"/>
          <w:szCs w:val="22"/>
          <w:rtl/>
        </w:rPr>
        <w:t xml:space="preserve"> ضروريا في مساحات التعلم والمدارس. كما أن التنسيق من أجل تعزيز النظا</w:t>
      </w:r>
      <w:r w:rsidR="00051ADA">
        <w:rPr>
          <w:rFonts w:ascii="Arial" w:hAnsi="Arial" w:cs="Arial" w:hint="cs"/>
          <w:b/>
          <w:sz w:val="22"/>
          <w:szCs w:val="22"/>
          <w:rtl/>
        </w:rPr>
        <w:t>فة الشخصية وتعليم الأطفال ضروري</w:t>
      </w:r>
      <w:r w:rsidRPr="004C29D5">
        <w:rPr>
          <w:rFonts w:ascii="Arial" w:hAnsi="Arial" w:cs="Arial" w:hint="cs"/>
          <w:b/>
          <w:sz w:val="22"/>
          <w:szCs w:val="22"/>
          <w:rtl/>
        </w:rPr>
        <w:t xml:space="preserve"> للحد من انتشار الأمراض.</w:t>
      </w:r>
    </w:p>
    <w:p w14:paraId="6221C7FD" w14:textId="77777777" w:rsidR="007F16CF" w:rsidRPr="004C29D5" w:rsidRDefault="007F16CF" w:rsidP="00051ADA">
      <w:pPr>
        <w:numPr>
          <w:ilvl w:val="0"/>
          <w:numId w:val="5"/>
        </w:numPr>
        <w:bidi/>
        <w:spacing w:line="240" w:lineRule="auto"/>
        <w:jc w:val="both"/>
        <w:rPr>
          <w:rFonts w:ascii="Arial" w:hAnsi="Arial" w:cs="Arial"/>
          <w:b/>
          <w:sz w:val="22"/>
          <w:szCs w:val="22"/>
          <w:lang w:bidi="ar-JO"/>
        </w:rPr>
      </w:pPr>
      <w:r w:rsidRPr="004C29D5">
        <w:rPr>
          <w:rFonts w:ascii="Arial" w:hAnsi="Arial" w:cs="Arial" w:hint="cs"/>
          <w:b/>
          <w:sz w:val="22"/>
          <w:szCs w:val="22"/>
          <w:rtl/>
        </w:rPr>
        <w:t xml:space="preserve">الصحة: توفر المدارس ومساحات التعلم المؤقتة، التي يستطيع الأطفال من خلالها الوصول بشكل آمن وموثوق لمختلف الخدمات الصحية، </w:t>
      </w:r>
      <w:r w:rsidR="00051ADA">
        <w:rPr>
          <w:rFonts w:ascii="Arial" w:hAnsi="Arial" w:cs="Arial" w:hint="cs"/>
          <w:b/>
          <w:sz w:val="22"/>
          <w:szCs w:val="22"/>
          <w:rtl/>
        </w:rPr>
        <w:t>والتعرف على المبادئ</w:t>
      </w:r>
      <w:r w:rsidRPr="004C29D5">
        <w:rPr>
          <w:rFonts w:ascii="Arial" w:hAnsi="Arial" w:cs="Arial" w:hint="cs"/>
          <w:b/>
          <w:sz w:val="22"/>
          <w:szCs w:val="22"/>
          <w:rtl/>
        </w:rPr>
        <w:t xml:space="preserve"> الأساسية </w:t>
      </w:r>
      <w:r w:rsidR="00051ADA">
        <w:rPr>
          <w:rFonts w:ascii="Arial" w:hAnsi="Arial" w:cs="Arial" w:hint="cs"/>
          <w:b/>
          <w:sz w:val="22"/>
          <w:szCs w:val="22"/>
          <w:rtl/>
        </w:rPr>
        <w:t>للصحة</w:t>
      </w:r>
      <w:r w:rsidRPr="004C29D5">
        <w:rPr>
          <w:rFonts w:ascii="Arial" w:hAnsi="Arial" w:cs="Arial" w:hint="cs"/>
          <w:b/>
          <w:sz w:val="22"/>
          <w:szCs w:val="22"/>
          <w:rtl/>
        </w:rPr>
        <w:t xml:space="preserve"> والنظافة الشخصية، والحصول على معلومات صحية هامة يمكن أن تنقذ الأرواح. </w:t>
      </w:r>
    </w:p>
    <w:p w14:paraId="450214F8" w14:textId="77777777" w:rsidR="007F16CF" w:rsidRPr="004C29D5" w:rsidRDefault="00051ADA" w:rsidP="007F16CF">
      <w:pPr>
        <w:numPr>
          <w:ilvl w:val="0"/>
          <w:numId w:val="5"/>
        </w:numPr>
        <w:bidi/>
        <w:spacing w:line="240" w:lineRule="auto"/>
        <w:jc w:val="both"/>
        <w:rPr>
          <w:rFonts w:ascii="Arial" w:hAnsi="Arial" w:cs="Arial"/>
          <w:b/>
          <w:sz w:val="22"/>
          <w:szCs w:val="22"/>
          <w:lang w:bidi="ar-JO"/>
        </w:rPr>
      </w:pPr>
      <w:r>
        <w:rPr>
          <w:rFonts w:ascii="Arial" w:hAnsi="Arial" w:cs="Arial" w:hint="cs"/>
          <w:b/>
          <w:sz w:val="22"/>
          <w:szCs w:val="22"/>
          <w:rtl/>
        </w:rPr>
        <w:t>التغذية: يمكن أن ي</w:t>
      </w:r>
      <w:r w:rsidR="007F16CF" w:rsidRPr="004C29D5">
        <w:rPr>
          <w:rFonts w:ascii="Arial" w:hAnsi="Arial" w:cs="Arial" w:hint="cs"/>
          <w:b/>
          <w:sz w:val="22"/>
          <w:szCs w:val="22"/>
          <w:rtl/>
        </w:rPr>
        <w:t>تم تحسين تغذية الأطفال من خلال توفير وجبات الطعام أو الوجبات الخفيفة المغذية كجزء من برامج التغذية في المدارس.</w:t>
      </w:r>
    </w:p>
    <w:p w14:paraId="7BEB42AF" w14:textId="77777777" w:rsidR="007F16CF" w:rsidRPr="004C29D5" w:rsidRDefault="007F16CF" w:rsidP="007F16CF">
      <w:pPr>
        <w:numPr>
          <w:ilvl w:val="0"/>
          <w:numId w:val="5"/>
        </w:numPr>
        <w:bidi/>
        <w:spacing w:line="240" w:lineRule="auto"/>
        <w:jc w:val="both"/>
        <w:rPr>
          <w:rFonts w:ascii="Arial" w:hAnsi="Arial" w:cs="Arial"/>
          <w:b/>
          <w:sz w:val="22"/>
          <w:szCs w:val="22"/>
          <w:lang w:bidi="ar-JO"/>
        </w:rPr>
      </w:pPr>
      <w:r w:rsidRPr="004C29D5">
        <w:rPr>
          <w:rFonts w:ascii="Arial" w:hAnsi="Arial" w:cs="Arial" w:hint="cs"/>
          <w:b/>
          <w:sz w:val="22"/>
          <w:szCs w:val="22"/>
          <w:rtl/>
          <w:lang w:bidi="ar-JO"/>
        </w:rPr>
        <w:t>اللوجستيات: التنسيق مع قطاعات اللوجستيات من أجل توفير المواد التعليمية كجزء أساسي من الاستجابة في مجال التعليم</w:t>
      </w:r>
    </w:p>
    <w:p w14:paraId="0B6A368D" w14:textId="77777777" w:rsidR="007F16CF" w:rsidRPr="004C29D5" w:rsidRDefault="007F16CF" w:rsidP="007F16CF">
      <w:pPr>
        <w:bidi/>
        <w:spacing w:line="240" w:lineRule="auto"/>
        <w:jc w:val="both"/>
        <w:rPr>
          <w:rFonts w:ascii="Arial" w:hAnsi="Arial" w:cs="Arial"/>
          <w:b/>
          <w:sz w:val="22"/>
          <w:szCs w:val="22"/>
          <w:rtl/>
          <w:lang w:bidi="ar-JO"/>
        </w:rPr>
      </w:pPr>
    </w:p>
    <w:p w14:paraId="04BB862F" w14:textId="77777777" w:rsidR="007F16CF" w:rsidRPr="004C29D5" w:rsidRDefault="007F16CF" w:rsidP="004C29D5">
      <w:pPr>
        <w:bidi/>
        <w:spacing w:line="240" w:lineRule="auto"/>
        <w:jc w:val="both"/>
        <w:rPr>
          <w:rFonts w:ascii="Arial" w:hAnsi="Arial" w:cs="Arial"/>
          <w:b/>
          <w:sz w:val="22"/>
          <w:szCs w:val="22"/>
          <w:rtl/>
          <w:lang w:bidi="ar-JO"/>
        </w:rPr>
      </w:pPr>
      <w:r w:rsidRPr="004C29D5">
        <w:rPr>
          <w:rFonts w:ascii="Arial" w:hAnsi="Arial" w:cs="Arial" w:hint="cs"/>
          <w:b/>
          <w:sz w:val="22"/>
          <w:szCs w:val="22"/>
          <w:rtl/>
          <w:lang w:bidi="ar-JO"/>
        </w:rPr>
        <w:t xml:space="preserve">وفيما يوفر التعليم فرصة كبيرة للتعاون بين القطاعات، لا يجب أن يعتبر مجرد آلية للتشارك بالمعلومات والمهارات حول النشاطات التي يمكن أن تنقذ الأرواح. وبدلا من ذلك يجب أن يعتبر التعليم قطاعا حيويا بحد ذاته، ويجب أن يتم دعم عملية </w:t>
      </w:r>
      <w:r w:rsidR="004C29D5" w:rsidRPr="004C29D5">
        <w:rPr>
          <w:rFonts w:ascii="Arial" w:hAnsi="Arial" w:cs="Arial" w:hint="cs"/>
          <w:b/>
          <w:sz w:val="22"/>
          <w:szCs w:val="22"/>
          <w:rtl/>
          <w:lang w:bidi="ar-JO"/>
        </w:rPr>
        <w:t>التخطيط</w:t>
      </w:r>
      <w:r w:rsidRPr="004C29D5">
        <w:rPr>
          <w:rFonts w:ascii="Arial" w:hAnsi="Arial" w:cs="Arial" w:hint="cs"/>
          <w:b/>
          <w:sz w:val="22"/>
          <w:szCs w:val="22"/>
          <w:rtl/>
          <w:lang w:bidi="ar-JO"/>
        </w:rPr>
        <w:t xml:space="preserve"> والتنفيذ في هذا القطاع من قبل القطاعات الإنسانية الأخرى بمجرد وقوع حالة الطوارئ.</w:t>
      </w:r>
    </w:p>
    <w:p w14:paraId="29176D14" w14:textId="77777777" w:rsidR="00DE36D6" w:rsidRPr="004C29D5" w:rsidRDefault="00DE36D6" w:rsidP="00DE36D6">
      <w:pPr>
        <w:bidi/>
        <w:spacing w:line="240" w:lineRule="auto"/>
        <w:jc w:val="both"/>
        <w:rPr>
          <w:rFonts w:ascii="Arial" w:hAnsi="Arial" w:cs="Arial"/>
          <w:b/>
          <w:sz w:val="22"/>
          <w:szCs w:val="22"/>
          <w:rtl/>
          <w:lang w:bidi="ar-JO"/>
        </w:rPr>
      </w:pPr>
    </w:p>
    <w:p w14:paraId="02C04DFE" w14:textId="77777777" w:rsidR="00DE36D6" w:rsidRPr="004C29D5" w:rsidRDefault="00DE36D6" w:rsidP="00051ADA">
      <w:pPr>
        <w:bidi/>
        <w:spacing w:line="240" w:lineRule="auto"/>
        <w:jc w:val="both"/>
        <w:rPr>
          <w:rFonts w:ascii="Arial" w:hAnsi="Arial" w:cs="Arial"/>
          <w:bCs/>
          <w:sz w:val="22"/>
          <w:szCs w:val="22"/>
          <w:u w:val="single"/>
          <w:rtl/>
          <w:lang w:bidi="ar-JO"/>
        </w:rPr>
      </w:pPr>
      <w:r w:rsidRPr="004C29D5">
        <w:rPr>
          <w:rFonts w:ascii="Arial" w:hAnsi="Arial" w:cs="Arial" w:hint="cs"/>
          <w:bCs/>
          <w:sz w:val="22"/>
          <w:szCs w:val="22"/>
          <w:u w:val="single"/>
          <w:rtl/>
          <w:lang w:bidi="ar-JO"/>
        </w:rPr>
        <w:t xml:space="preserve">التصدي للروابط المشتركة بين القطاعات في الحد الأدنى </w:t>
      </w:r>
      <w:r w:rsidR="00051ADA">
        <w:rPr>
          <w:rFonts w:ascii="Arial" w:hAnsi="Arial" w:cs="Arial" w:hint="cs"/>
          <w:bCs/>
          <w:sz w:val="22"/>
          <w:szCs w:val="22"/>
          <w:u w:val="single"/>
          <w:rtl/>
          <w:lang w:bidi="ar-JO"/>
        </w:rPr>
        <w:t>ل</w:t>
      </w:r>
      <w:r w:rsidRPr="004C29D5">
        <w:rPr>
          <w:rFonts w:ascii="Arial" w:hAnsi="Arial" w:cs="Arial" w:hint="cs"/>
          <w:bCs/>
          <w:sz w:val="22"/>
          <w:szCs w:val="22"/>
          <w:u w:val="single"/>
          <w:rtl/>
          <w:lang w:bidi="ar-JO"/>
        </w:rPr>
        <w:t xml:space="preserve">معايير </w:t>
      </w:r>
      <w:r w:rsidR="00051ADA">
        <w:rPr>
          <w:rFonts w:ascii="Arial" w:hAnsi="Arial" w:cs="Arial" w:hint="cs"/>
          <w:bCs/>
          <w:sz w:val="22"/>
          <w:szCs w:val="22"/>
          <w:u w:val="single"/>
          <w:rtl/>
          <w:lang w:bidi="ar-JO"/>
        </w:rPr>
        <w:t>الآيني</w:t>
      </w:r>
      <w:r w:rsidRPr="004C29D5">
        <w:rPr>
          <w:rFonts w:ascii="Arial" w:hAnsi="Arial" w:cs="Arial" w:hint="cs"/>
          <w:bCs/>
          <w:sz w:val="22"/>
          <w:szCs w:val="22"/>
          <w:u w:val="single"/>
          <w:rtl/>
          <w:lang w:bidi="ar-JO"/>
        </w:rPr>
        <w:t xml:space="preserve"> </w:t>
      </w:r>
    </w:p>
    <w:p w14:paraId="267CC5D1" w14:textId="77777777" w:rsidR="00DE36D6" w:rsidRPr="004C29D5" w:rsidRDefault="00DE36D6" w:rsidP="00051ADA">
      <w:pPr>
        <w:bidi/>
        <w:spacing w:line="240" w:lineRule="auto"/>
        <w:jc w:val="both"/>
        <w:rPr>
          <w:rFonts w:ascii="Arial" w:hAnsi="Arial" w:cs="Arial"/>
          <w:b/>
          <w:sz w:val="22"/>
          <w:szCs w:val="22"/>
          <w:lang w:bidi="ar-JO"/>
        </w:rPr>
      </w:pPr>
      <w:r w:rsidRPr="004C29D5">
        <w:rPr>
          <w:rFonts w:ascii="Arial" w:hAnsi="Arial" w:cs="Arial" w:hint="cs"/>
          <w:b/>
          <w:sz w:val="22"/>
          <w:szCs w:val="22"/>
          <w:rtl/>
          <w:lang w:bidi="ar-JO"/>
        </w:rPr>
        <w:t xml:space="preserve">يهدف دليل الحد الأدنى لمعايير </w:t>
      </w:r>
      <w:r w:rsidR="00051ADA">
        <w:rPr>
          <w:rFonts w:ascii="Arial" w:hAnsi="Arial" w:cs="Arial" w:hint="cs"/>
          <w:b/>
          <w:sz w:val="22"/>
          <w:szCs w:val="22"/>
          <w:rtl/>
          <w:lang w:bidi="ar-JO"/>
        </w:rPr>
        <w:t xml:space="preserve">الآيني </w:t>
      </w:r>
      <w:r w:rsidRPr="004C29D5">
        <w:rPr>
          <w:rFonts w:ascii="Arial" w:hAnsi="Arial" w:cs="Arial" w:hint="cs"/>
          <w:b/>
          <w:sz w:val="22"/>
          <w:szCs w:val="22"/>
          <w:rtl/>
          <w:lang w:bidi="ar-JO"/>
        </w:rPr>
        <w:t xml:space="preserve">لمساعدة التعليم في تطوير </w:t>
      </w:r>
      <w:r w:rsidR="00051ADA">
        <w:rPr>
          <w:rFonts w:ascii="Arial" w:hAnsi="Arial" w:cs="Arial" w:hint="cs"/>
          <w:b/>
          <w:sz w:val="22"/>
          <w:szCs w:val="22"/>
          <w:rtl/>
          <w:lang w:bidi="ar-JO"/>
        </w:rPr>
        <w:t>نهج مشترك</w:t>
      </w:r>
      <w:r w:rsidRPr="004C29D5">
        <w:rPr>
          <w:rFonts w:ascii="Arial" w:hAnsi="Arial" w:cs="Arial" w:hint="cs"/>
          <w:b/>
          <w:sz w:val="22"/>
          <w:szCs w:val="22"/>
          <w:rtl/>
          <w:lang w:bidi="ar-JO"/>
        </w:rPr>
        <w:t xml:space="preserve"> بين القطاعات للتعليم بحسب السياق. وفيما يلي بعض الأمثلة على نشر دليل الحد الأدنى للروابط المشتركة بين القطاعات:  </w:t>
      </w:r>
    </w:p>
    <w:p w14:paraId="1BBDB3C7" w14:textId="77777777" w:rsidR="004D5924" w:rsidRPr="004C29D5" w:rsidRDefault="004D5924" w:rsidP="004D5924">
      <w:pPr>
        <w:bidi/>
        <w:spacing w:line="240" w:lineRule="auto"/>
        <w:jc w:val="both"/>
        <w:rPr>
          <w:rFonts w:ascii="Arial" w:hAnsi="Arial" w:cs="Arial"/>
          <w:b/>
          <w:sz w:val="22"/>
          <w:szCs w:val="22"/>
          <w:rtl/>
          <w:lang w:bidi="ar-JO"/>
        </w:rPr>
      </w:pPr>
    </w:p>
    <w:p w14:paraId="57A6A365" w14:textId="0FE8DED8" w:rsidR="00DE36D6" w:rsidRPr="004C29D5" w:rsidRDefault="00DE36D6" w:rsidP="00051ADA">
      <w:pPr>
        <w:numPr>
          <w:ilvl w:val="0"/>
          <w:numId w:val="6"/>
        </w:numPr>
        <w:autoSpaceDE w:val="0"/>
        <w:autoSpaceDN w:val="0"/>
        <w:bidi/>
        <w:adjustRightInd w:val="0"/>
        <w:spacing w:line="240" w:lineRule="auto"/>
        <w:jc w:val="both"/>
        <w:rPr>
          <w:rFonts w:ascii="Arial" w:hAnsi="Arial" w:cs="Bliss-Light"/>
          <w:sz w:val="22"/>
          <w:szCs w:val="22"/>
          <w:lang w:eastAsia="en-IE"/>
        </w:rPr>
      </w:pPr>
      <w:r w:rsidRPr="004C29D5">
        <w:rPr>
          <w:rFonts w:ascii="Arial" w:hAnsi="Arial" w:hint="cs"/>
          <w:b/>
          <w:bCs/>
          <w:sz w:val="22"/>
          <w:szCs w:val="22"/>
          <w:rtl/>
          <w:lang w:eastAsia="en-IE"/>
        </w:rPr>
        <w:lastRenderedPageBreak/>
        <w:t xml:space="preserve">المعايير </w:t>
      </w:r>
      <w:r w:rsidR="00563413">
        <w:rPr>
          <w:rFonts w:ascii="Arial" w:hAnsi="Arial" w:hint="cs"/>
          <w:b/>
          <w:bCs/>
          <w:sz w:val="22"/>
          <w:szCs w:val="22"/>
          <w:rtl/>
          <w:lang w:eastAsia="en-IE"/>
        </w:rPr>
        <w:t>الأ</w:t>
      </w:r>
      <w:r w:rsidR="00051ADA">
        <w:rPr>
          <w:rFonts w:ascii="Arial" w:hAnsi="Arial" w:hint="cs"/>
          <w:b/>
          <w:bCs/>
          <w:sz w:val="22"/>
          <w:szCs w:val="22"/>
          <w:rtl/>
          <w:lang w:eastAsia="en-IE"/>
        </w:rPr>
        <w:t>س</w:t>
      </w:r>
      <w:r w:rsidR="00563413">
        <w:rPr>
          <w:rFonts w:ascii="Arial" w:hAnsi="Arial" w:hint="cs"/>
          <w:b/>
          <w:bCs/>
          <w:sz w:val="22"/>
          <w:szCs w:val="22"/>
          <w:rtl/>
          <w:lang w:eastAsia="en-IE"/>
        </w:rPr>
        <w:t>ا</w:t>
      </w:r>
      <w:r w:rsidR="00051ADA">
        <w:rPr>
          <w:rFonts w:ascii="Arial" w:hAnsi="Arial" w:hint="cs"/>
          <w:b/>
          <w:bCs/>
          <w:sz w:val="22"/>
          <w:szCs w:val="22"/>
          <w:rtl/>
          <w:lang w:eastAsia="en-IE"/>
        </w:rPr>
        <w:t>سية</w:t>
      </w:r>
      <w:r w:rsidRPr="004C29D5">
        <w:rPr>
          <w:rFonts w:ascii="Arial" w:hAnsi="Arial" w:cs="Bliss-Light" w:hint="cs"/>
          <w:sz w:val="22"/>
          <w:szCs w:val="22"/>
          <w:rtl/>
          <w:lang w:eastAsia="en-IE"/>
        </w:rPr>
        <w:t xml:space="preserve">: </w:t>
      </w:r>
      <w:r w:rsidRPr="004C29D5">
        <w:rPr>
          <w:rFonts w:ascii="Arial" w:hAnsi="Arial" w:cs="Arial" w:hint="cs"/>
          <w:b/>
          <w:sz w:val="22"/>
          <w:szCs w:val="22"/>
          <w:rtl/>
          <w:lang w:bidi="ar-JO"/>
        </w:rPr>
        <w:t xml:space="preserve">تركز هذه المعايير على ضرورة تنسيق التخطيط للتعليم الوطني والمحلي والاستجابة في هذا المجال مع القطاعات الأخرى المعنية </w:t>
      </w:r>
      <w:r w:rsidR="00051ADA">
        <w:rPr>
          <w:rFonts w:ascii="Arial" w:hAnsi="Arial" w:cs="Arial" w:hint="cs"/>
          <w:b/>
          <w:sz w:val="22"/>
          <w:szCs w:val="22"/>
          <w:rtl/>
          <w:lang w:bidi="ar-JO"/>
        </w:rPr>
        <w:t>ب</w:t>
      </w:r>
      <w:r w:rsidRPr="004C29D5">
        <w:rPr>
          <w:rFonts w:ascii="Arial" w:hAnsi="Arial" w:cs="Arial" w:hint="cs"/>
          <w:b/>
          <w:sz w:val="22"/>
          <w:szCs w:val="22"/>
          <w:rtl/>
          <w:lang w:bidi="ar-JO"/>
        </w:rPr>
        <w:t>حالات الطوارئ، وضمان مشاركة المجتمعات المحلية في تحديد مدى ملاءمة التدخلات والرسائل المدرسية التغذوية والصحية وتلك المتعلقة بالنظافة الشخصية.</w:t>
      </w:r>
    </w:p>
    <w:p w14:paraId="2ED74C2F" w14:textId="5BBB549F" w:rsidR="00DE36D6" w:rsidRPr="004C29D5" w:rsidRDefault="004D06A2" w:rsidP="00051ADA">
      <w:pPr>
        <w:numPr>
          <w:ilvl w:val="0"/>
          <w:numId w:val="6"/>
        </w:numPr>
        <w:autoSpaceDE w:val="0"/>
        <w:autoSpaceDN w:val="0"/>
        <w:bidi/>
        <w:adjustRightInd w:val="0"/>
        <w:spacing w:line="240" w:lineRule="auto"/>
        <w:jc w:val="both"/>
        <w:rPr>
          <w:rFonts w:ascii="Arial" w:hAnsi="Arial" w:cs="Bliss-Light"/>
          <w:sz w:val="22"/>
          <w:szCs w:val="22"/>
          <w:lang w:eastAsia="en-IE"/>
        </w:rPr>
      </w:pPr>
      <w:r w:rsidRPr="00BE2778">
        <w:rPr>
          <w:rFonts w:hint="cs"/>
          <w:b/>
          <w:color w:val="000000" w:themeColor="text1"/>
          <w:rtl/>
          <w:lang w:bidi="ar-JO"/>
        </w:rPr>
        <w:t>امكانية الحصول على التعليم و البئية التعليمية</w:t>
      </w:r>
      <w:r w:rsidR="00DE36D6" w:rsidRPr="004C29D5">
        <w:rPr>
          <w:rFonts w:ascii="Arial" w:hAnsi="Arial" w:cs="Bliss-Light" w:hint="cs"/>
          <w:sz w:val="22"/>
          <w:szCs w:val="22"/>
          <w:rtl/>
          <w:lang w:eastAsia="en-IE"/>
        </w:rPr>
        <w:t xml:space="preserve">. </w:t>
      </w:r>
      <w:r w:rsidR="00DE36D6" w:rsidRPr="004C29D5">
        <w:rPr>
          <w:rFonts w:ascii="Arial" w:hAnsi="Arial" w:cs="Arial" w:hint="cs"/>
          <w:b/>
          <w:sz w:val="22"/>
          <w:szCs w:val="22"/>
          <w:rtl/>
          <w:lang w:bidi="ar-JO"/>
        </w:rPr>
        <w:t>يركز هذا المجال على الحفاظ على سلامة المتعلمين من خلال تعزيز التغذية والصحة والنظافة الشخصية في بيئة التعلم. يركز هذا المجال أيضا على ضرورة أن تكون المرافق ملائمة وآمنة خلال توفير الكميات الكافية من المياه</w:t>
      </w:r>
      <w:r w:rsidR="00F54CE5" w:rsidRPr="004C29D5">
        <w:rPr>
          <w:rFonts w:ascii="Arial" w:hAnsi="Arial" w:cs="Arial" w:hint="cs"/>
          <w:b/>
          <w:sz w:val="22"/>
          <w:szCs w:val="22"/>
          <w:rtl/>
          <w:lang w:bidi="ar-JO"/>
        </w:rPr>
        <w:t xml:space="preserve"> ومرافق الصرف الصحي. كما يتضمن هذا المجال إرشادات حول استخدام المدارس كمأوى.</w:t>
      </w:r>
      <w:r w:rsidR="00F54CE5" w:rsidRPr="004C29D5">
        <w:rPr>
          <w:rFonts w:ascii="Arial" w:hAnsi="Arial" w:cs="Tahoma" w:hint="cs"/>
          <w:sz w:val="22"/>
          <w:szCs w:val="22"/>
          <w:rtl/>
          <w:lang w:eastAsia="en-IE"/>
        </w:rPr>
        <w:t xml:space="preserve"> </w:t>
      </w:r>
    </w:p>
    <w:p w14:paraId="14926F88" w14:textId="442FADC9" w:rsidR="00DE36D6" w:rsidRPr="004C29D5" w:rsidRDefault="004D06A2" w:rsidP="00051ADA">
      <w:pPr>
        <w:numPr>
          <w:ilvl w:val="0"/>
          <w:numId w:val="6"/>
        </w:numPr>
        <w:autoSpaceDE w:val="0"/>
        <w:autoSpaceDN w:val="0"/>
        <w:bidi/>
        <w:adjustRightInd w:val="0"/>
        <w:spacing w:line="240" w:lineRule="auto"/>
        <w:jc w:val="both"/>
        <w:rPr>
          <w:rFonts w:ascii="Arial" w:hAnsi="Arial" w:cs="Arial"/>
          <w:b/>
          <w:sz w:val="22"/>
          <w:szCs w:val="22"/>
          <w:lang w:bidi="ar-JO"/>
        </w:rPr>
      </w:pPr>
      <w:r>
        <w:rPr>
          <w:rFonts w:ascii="Arial" w:hAnsi="Arial" w:cs="Arial" w:hint="cs"/>
          <w:b/>
          <w:bCs/>
          <w:rtl/>
          <w:lang w:bidi="ar-JO"/>
        </w:rPr>
        <w:t>التدريس</w:t>
      </w:r>
      <w:r w:rsidRPr="00C75C65">
        <w:rPr>
          <w:rFonts w:ascii="Arial" w:hAnsi="Arial" w:cs="Arial" w:hint="cs"/>
          <w:b/>
          <w:bCs/>
          <w:rtl/>
          <w:lang w:bidi="ar-JO"/>
        </w:rPr>
        <w:t xml:space="preserve"> والتعلم</w:t>
      </w:r>
      <w:r w:rsidR="00DE36D6" w:rsidRPr="004C29D5">
        <w:rPr>
          <w:rFonts w:ascii="Arial" w:hAnsi="Arial" w:cs="Bliss-Light" w:hint="cs"/>
          <w:b/>
          <w:bCs/>
          <w:sz w:val="22"/>
          <w:szCs w:val="22"/>
          <w:rtl/>
          <w:lang w:eastAsia="en-IE"/>
        </w:rPr>
        <w:t>.</w:t>
      </w:r>
      <w:r w:rsidR="00DE36D6" w:rsidRPr="004C29D5">
        <w:rPr>
          <w:rFonts w:ascii="Arial" w:hAnsi="Arial" w:hint="cs"/>
          <w:sz w:val="22"/>
          <w:szCs w:val="22"/>
          <w:rtl/>
          <w:lang w:eastAsia="en-IE"/>
        </w:rPr>
        <w:t xml:space="preserve"> </w:t>
      </w:r>
      <w:r w:rsidR="00F54CE5" w:rsidRPr="004C29D5">
        <w:rPr>
          <w:rFonts w:ascii="Arial" w:hAnsi="Arial" w:cs="Arial" w:hint="cs"/>
          <w:b/>
          <w:sz w:val="22"/>
          <w:szCs w:val="22"/>
          <w:rtl/>
          <w:lang w:bidi="ar-JO"/>
        </w:rPr>
        <w:t>يركز هذا المجال على الحاجة لإثراء المنهاج</w:t>
      </w:r>
      <w:r w:rsidR="00051ADA">
        <w:rPr>
          <w:rFonts w:ascii="Arial" w:hAnsi="Arial" w:cs="Arial" w:hint="cs"/>
          <w:b/>
          <w:sz w:val="22"/>
          <w:szCs w:val="22"/>
          <w:rtl/>
          <w:lang w:bidi="ar-JO"/>
        </w:rPr>
        <w:t xml:space="preserve"> بالرسائل ذات العلاقة حول الصحة والنظافة الشخصية والسلامة</w:t>
      </w:r>
      <w:r w:rsidR="00F54CE5" w:rsidRPr="004C29D5">
        <w:rPr>
          <w:rFonts w:ascii="Arial" w:hAnsi="Arial" w:cs="Arial" w:hint="cs"/>
          <w:b/>
          <w:sz w:val="22"/>
          <w:szCs w:val="22"/>
          <w:rtl/>
          <w:lang w:bidi="ar-JO"/>
        </w:rPr>
        <w:t xml:space="preserve"> والممارسات المطلوبة في سياق الطوارئ.</w:t>
      </w:r>
    </w:p>
    <w:p w14:paraId="50CD80AF" w14:textId="4CF704C9" w:rsidR="00F54CE5" w:rsidRPr="004C29D5" w:rsidRDefault="004D06A2" w:rsidP="00051ADA">
      <w:pPr>
        <w:numPr>
          <w:ilvl w:val="0"/>
          <w:numId w:val="6"/>
        </w:numPr>
        <w:autoSpaceDE w:val="0"/>
        <w:autoSpaceDN w:val="0"/>
        <w:bidi/>
        <w:adjustRightInd w:val="0"/>
        <w:spacing w:line="240" w:lineRule="auto"/>
        <w:jc w:val="both"/>
        <w:rPr>
          <w:rFonts w:ascii="Arial" w:hAnsi="Arial" w:cs="Arial"/>
          <w:b/>
          <w:sz w:val="22"/>
          <w:szCs w:val="22"/>
          <w:lang w:bidi="ar-JO"/>
        </w:rPr>
      </w:pPr>
      <w:r>
        <w:rPr>
          <w:rFonts w:ascii="Arial" w:hAnsi="Arial" w:cs="Arial" w:hint="cs"/>
          <w:b/>
          <w:bCs/>
          <w:rtl/>
          <w:lang w:bidi="ar-JO"/>
        </w:rPr>
        <w:t>المعلمون وسائر العاملين في</w:t>
      </w:r>
      <w:r w:rsidRPr="00C75C65">
        <w:rPr>
          <w:rFonts w:ascii="Arial" w:hAnsi="Arial" w:cs="Arial" w:hint="cs"/>
          <w:b/>
          <w:bCs/>
          <w:rtl/>
          <w:lang w:bidi="ar-JO"/>
        </w:rPr>
        <w:t xml:space="preserve"> التعليم</w:t>
      </w:r>
      <w:r w:rsidR="00F54CE5" w:rsidRPr="004C29D5">
        <w:rPr>
          <w:rFonts w:ascii="Arial" w:hAnsi="Arial" w:cs="Arial" w:hint="cs"/>
          <w:b/>
          <w:sz w:val="22"/>
          <w:szCs w:val="22"/>
          <w:rtl/>
          <w:lang w:bidi="ar-JO"/>
        </w:rPr>
        <w:t xml:space="preserve">. يشدد هذا المجال على ضرورة حصول المعلمين والعاملين الآخرين في </w:t>
      </w:r>
      <w:r w:rsidR="00051ADA">
        <w:rPr>
          <w:rFonts w:ascii="Arial" w:hAnsi="Arial" w:cs="Arial" w:hint="cs"/>
          <w:b/>
          <w:sz w:val="22"/>
          <w:szCs w:val="22"/>
          <w:rtl/>
          <w:lang w:bidi="ar-JO"/>
        </w:rPr>
        <w:t>مجال</w:t>
      </w:r>
      <w:r w:rsidR="00F54CE5" w:rsidRPr="004C29D5">
        <w:rPr>
          <w:rFonts w:ascii="Arial" w:hAnsi="Arial" w:cs="Arial" w:hint="cs"/>
          <w:b/>
          <w:sz w:val="22"/>
          <w:szCs w:val="22"/>
          <w:rtl/>
          <w:lang w:bidi="ar-JO"/>
        </w:rPr>
        <w:t xml:space="preserve"> التعليم ع</w:t>
      </w:r>
      <w:r w:rsidR="00051ADA">
        <w:rPr>
          <w:rFonts w:ascii="Arial" w:hAnsi="Arial" w:cs="Arial" w:hint="cs"/>
          <w:b/>
          <w:sz w:val="22"/>
          <w:szCs w:val="22"/>
          <w:rtl/>
          <w:lang w:bidi="ar-JO"/>
        </w:rPr>
        <w:t>لى الدعم العملي والنفسي الملائم</w:t>
      </w:r>
      <w:r w:rsidR="00F54CE5" w:rsidRPr="004C29D5">
        <w:rPr>
          <w:rFonts w:ascii="Arial" w:hAnsi="Arial" w:cs="Arial" w:hint="cs"/>
          <w:b/>
          <w:sz w:val="22"/>
          <w:szCs w:val="22"/>
          <w:rtl/>
          <w:lang w:bidi="ar-JO"/>
        </w:rPr>
        <w:t xml:space="preserve"> وعلى خدمات الإحالة والإرشاد</w:t>
      </w:r>
      <w:r w:rsidR="00051ADA">
        <w:rPr>
          <w:rFonts w:ascii="Arial" w:hAnsi="Arial" w:cs="Arial" w:hint="cs"/>
          <w:b/>
          <w:sz w:val="22"/>
          <w:szCs w:val="22"/>
          <w:rtl/>
          <w:lang w:bidi="ar-JO"/>
        </w:rPr>
        <w:t xml:space="preserve"> والحصول على التدريب اللازم</w:t>
      </w:r>
      <w:r w:rsidR="00F54CE5" w:rsidRPr="004C29D5">
        <w:rPr>
          <w:rFonts w:ascii="Arial" w:hAnsi="Arial" w:cs="Arial" w:hint="cs"/>
          <w:b/>
          <w:sz w:val="22"/>
          <w:szCs w:val="22"/>
          <w:rtl/>
          <w:lang w:bidi="ar-JO"/>
        </w:rPr>
        <w:t xml:space="preserve"> في الأزمات من خلال آليات الدعم والإحالة المناسبة</w:t>
      </w:r>
      <w:r w:rsidR="00051ADA">
        <w:rPr>
          <w:rFonts w:ascii="Arial" w:hAnsi="Arial" w:cs="Arial" w:hint="cs"/>
          <w:b/>
          <w:sz w:val="22"/>
          <w:szCs w:val="22"/>
          <w:rtl/>
          <w:lang w:bidi="ar-JO"/>
        </w:rPr>
        <w:t>.</w:t>
      </w:r>
    </w:p>
    <w:p w14:paraId="76CE8FF7" w14:textId="3B7F7002" w:rsidR="00DE36D6" w:rsidRPr="004C29D5" w:rsidRDefault="00DE36D6" w:rsidP="00DE36D6">
      <w:pPr>
        <w:numPr>
          <w:ilvl w:val="0"/>
          <w:numId w:val="6"/>
        </w:numPr>
        <w:autoSpaceDE w:val="0"/>
        <w:autoSpaceDN w:val="0"/>
        <w:bidi/>
        <w:adjustRightInd w:val="0"/>
        <w:spacing w:line="240" w:lineRule="auto"/>
        <w:jc w:val="both"/>
        <w:rPr>
          <w:rFonts w:ascii="Arial" w:hAnsi="Arial" w:cs="Arial"/>
          <w:b/>
          <w:sz w:val="22"/>
          <w:szCs w:val="22"/>
          <w:lang w:bidi="ar-JO"/>
        </w:rPr>
      </w:pPr>
      <w:r w:rsidRPr="004C29D5">
        <w:rPr>
          <w:rFonts w:ascii="Arial" w:hAnsi="Arial" w:hint="cs"/>
          <w:b/>
          <w:bCs/>
          <w:sz w:val="22"/>
          <w:szCs w:val="22"/>
          <w:rtl/>
          <w:lang w:eastAsia="en-IE"/>
        </w:rPr>
        <w:t>سياسة التعليم</w:t>
      </w:r>
      <w:r w:rsidRPr="004C29D5">
        <w:rPr>
          <w:rFonts w:ascii="Arial" w:hAnsi="Arial" w:cs="Bliss-Light" w:hint="cs"/>
          <w:sz w:val="22"/>
          <w:szCs w:val="22"/>
          <w:rtl/>
          <w:lang w:eastAsia="en-IE"/>
        </w:rPr>
        <w:t xml:space="preserve">. </w:t>
      </w:r>
      <w:r w:rsidR="00F54CE5" w:rsidRPr="004C29D5">
        <w:rPr>
          <w:rFonts w:ascii="Arial" w:hAnsi="Arial" w:cs="Arial" w:hint="cs"/>
          <w:b/>
          <w:sz w:val="22"/>
          <w:szCs w:val="22"/>
          <w:rtl/>
          <w:lang w:bidi="ar-JO"/>
        </w:rPr>
        <w:t>يشير هذا المجال إلى أن التخطيط للنشاطات التعليمية وتنفيذها يجب أن يتكامل مع المعايير التي تحددها القطاعات الأخرى التي تستجيب لحالة الطوارئ</w:t>
      </w:r>
      <w:r w:rsidR="00907A71">
        <w:rPr>
          <w:rFonts w:ascii="Arial" w:hAnsi="Arial" w:cs="Arial" w:hint="cs"/>
          <w:b/>
          <w:sz w:val="22"/>
          <w:szCs w:val="22"/>
          <w:rtl/>
          <w:lang w:bidi="ar-JO"/>
        </w:rPr>
        <w:t>. يجب أن يتم الاهتمام بشكل خاص ب</w:t>
      </w:r>
      <w:r w:rsidR="00F54CE5" w:rsidRPr="004C29D5">
        <w:rPr>
          <w:rFonts w:ascii="Arial" w:hAnsi="Arial" w:cs="Arial" w:hint="cs"/>
          <w:b/>
          <w:sz w:val="22"/>
          <w:szCs w:val="22"/>
          <w:rtl/>
          <w:lang w:bidi="ar-JO"/>
        </w:rPr>
        <w:t>معايير إسفير حول الإستجابة للكوارث حيث يكون ذلك ملائما.</w:t>
      </w:r>
    </w:p>
    <w:p w14:paraId="6D75E120" w14:textId="77777777" w:rsidR="00F54CE5" w:rsidRPr="004C29D5" w:rsidRDefault="00F54CE5" w:rsidP="00F54CE5">
      <w:pPr>
        <w:autoSpaceDE w:val="0"/>
        <w:autoSpaceDN w:val="0"/>
        <w:bidi/>
        <w:adjustRightInd w:val="0"/>
        <w:spacing w:line="240" w:lineRule="auto"/>
        <w:jc w:val="both"/>
        <w:rPr>
          <w:rFonts w:ascii="Arial" w:hAnsi="Arial" w:cs="Arial"/>
          <w:b/>
          <w:sz w:val="22"/>
          <w:szCs w:val="22"/>
          <w:rtl/>
          <w:lang w:bidi="ar-JO"/>
        </w:rPr>
      </w:pPr>
    </w:p>
    <w:p w14:paraId="5E4A8621" w14:textId="77777777" w:rsidR="00F54CE5" w:rsidRPr="004C29D5" w:rsidRDefault="00F54CE5" w:rsidP="00F54CE5">
      <w:pPr>
        <w:autoSpaceDE w:val="0"/>
        <w:autoSpaceDN w:val="0"/>
        <w:bidi/>
        <w:adjustRightInd w:val="0"/>
        <w:spacing w:line="240" w:lineRule="auto"/>
        <w:jc w:val="both"/>
        <w:rPr>
          <w:rFonts w:ascii="Arial" w:hAnsi="Arial"/>
          <w:b/>
          <w:bCs/>
          <w:sz w:val="22"/>
          <w:szCs w:val="22"/>
          <w:u w:val="single"/>
          <w:rtl/>
          <w:lang w:eastAsia="en-IE"/>
        </w:rPr>
      </w:pPr>
      <w:r w:rsidRPr="004C29D5">
        <w:rPr>
          <w:rFonts w:ascii="Arial" w:hAnsi="Arial" w:hint="cs"/>
          <w:b/>
          <w:bCs/>
          <w:sz w:val="22"/>
          <w:szCs w:val="22"/>
          <w:u w:val="single"/>
          <w:rtl/>
          <w:lang w:eastAsia="en-IE"/>
        </w:rPr>
        <w:t>إرشادات إضافية</w:t>
      </w:r>
    </w:p>
    <w:p w14:paraId="6C08836A" w14:textId="0095990F" w:rsidR="00F54CE5" w:rsidRPr="004C29D5" w:rsidRDefault="00F54CE5" w:rsidP="00051ADA">
      <w:pPr>
        <w:autoSpaceDE w:val="0"/>
        <w:autoSpaceDN w:val="0"/>
        <w:bidi/>
        <w:adjustRightInd w:val="0"/>
        <w:spacing w:line="240" w:lineRule="auto"/>
        <w:jc w:val="both"/>
        <w:rPr>
          <w:rFonts w:ascii="Arial" w:hAnsi="Arial"/>
          <w:sz w:val="22"/>
          <w:szCs w:val="22"/>
          <w:rtl/>
          <w:lang w:eastAsia="en-IE"/>
        </w:rPr>
      </w:pPr>
      <w:r w:rsidRPr="004C29D5">
        <w:rPr>
          <w:rFonts w:ascii="Arial" w:hAnsi="Arial" w:hint="cs"/>
          <w:sz w:val="22"/>
          <w:szCs w:val="22"/>
          <w:rtl/>
          <w:lang w:eastAsia="en-IE"/>
        </w:rPr>
        <w:t>أعلن</w:t>
      </w:r>
      <w:r w:rsidR="004C29D5">
        <w:rPr>
          <w:rFonts w:ascii="Arial" w:hAnsi="Arial" w:hint="cs"/>
          <w:sz w:val="22"/>
          <w:szCs w:val="22"/>
          <w:rtl/>
          <w:lang w:eastAsia="en-IE"/>
        </w:rPr>
        <w:t>ت</w:t>
      </w:r>
      <w:r w:rsidRPr="004C29D5">
        <w:rPr>
          <w:rFonts w:ascii="Arial" w:hAnsi="Arial" w:hint="cs"/>
          <w:sz w:val="22"/>
          <w:szCs w:val="22"/>
          <w:rtl/>
          <w:lang w:eastAsia="en-IE"/>
        </w:rPr>
        <w:t xml:space="preserve"> الشبكة العالمية </w:t>
      </w:r>
      <w:r w:rsidR="00051ADA">
        <w:rPr>
          <w:rFonts w:ascii="Arial" w:hAnsi="Arial" w:hint="cs"/>
          <w:sz w:val="22"/>
          <w:szCs w:val="22"/>
          <w:rtl/>
          <w:lang w:eastAsia="en-IE"/>
        </w:rPr>
        <w:t>ل</w:t>
      </w:r>
      <w:r w:rsidRPr="004C29D5">
        <w:rPr>
          <w:rFonts w:ascii="Arial" w:hAnsi="Arial" w:hint="cs"/>
          <w:sz w:val="22"/>
          <w:szCs w:val="22"/>
          <w:rtl/>
          <w:lang w:eastAsia="en-IE"/>
        </w:rPr>
        <w:t xml:space="preserve">لتعليم في حالات الطوارئ ومشروع إسفير في 22 تشرين الأول 2008، توقيع اتفاقية </w:t>
      </w:r>
      <w:r w:rsidR="00907A71">
        <w:rPr>
          <w:rFonts w:ascii="Arial" w:hAnsi="Arial" w:hint="cs"/>
          <w:sz w:val="22"/>
          <w:szCs w:val="22"/>
          <w:rtl/>
          <w:lang w:eastAsia="en-IE"/>
        </w:rPr>
        <w:t>مرافقة</w:t>
      </w:r>
      <w:r w:rsidRPr="004C29D5">
        <w:rPr>
          <w:rFonts w:ascii="Arial" w:hAnsi="Arial" w:hint="cs"/>
          <w:sz w:val="22"/>
          <w:szCs w:val="22"/>
          <w:rtl/>
          <w:lang w:eastAsia="en-IE"/>
        </w:rPr>
        <w:t xml:space="preserve"> </w:t>
      </w:r>
      <w:r w:rsidR="004C29D5">
        <w:rPr>
          <w:rFonts w:ascii="Arial" w:hAnsi="Arial" w:hint="cs"/>
          <w:sz w:val="22"/>
          <w:szCs w:val="22"/>
          <w:rtl/>
          <w:lang w:eastAsia="en-IE"/>
        </w:rPr>
        <w:t>يقر</w:t>
      </w:r>
      <w:r w:rsidRPr="004C29D5">
        <w:rPr>
          <w:rFonts w:ascii="Arial" w:hAnsi="Arial" w:hint="cs"/>
          <w:sz w:val="22"/>
          <w:szCs w:val="22"/>
          <w:rtl/>
          <w:lang w:eastAsia="en-IE"/>
        </w:rPr>
        <w:t xml:space="preserve"> بموجبها مشروع إسفير </w:t>
      </w:r>
      <w:r w:rsidR="004C29D5">
        <w:rPr>
          <w:rFonts w:ascii="Arial" w:hAnsi="Arial" w:hint="cs"/>
          <w:sz w:val="22"/>
          <w:szCs w:val="22"/>
          <w:rtl/>
          <w:lang w:eastAsia="en-IE"/>
        </w:rPr>
        <w:t>ب</w:t>
      </w:r>
      <w:r w:rsidRPr="004C29D5">
        <w:rPr>
          <w:rFonts w:ascii="Arial" w:hAnsi="Arial" w:hint="cs"/>
          <w:sz w:val="22"/>
          <w:szCs w:val="22"/>
          <w:rtl/>
          <w:lang w:eastAsia="en-IE"/>
        </w:rPr>
        <w:t xml:space="preserve">جودة </w:t>
      </w:r>
      <w:r w:rsidR="00051ADA" w:rsidRPr="00051ADA">
        <w:rPr>
          <w:rFonts w:ascii="Arial" w:hAnsi="Arial"/>
          <w:sz w:val="22"/>
          <w:szCs w:val="22"/>
          <w:rtl/>
          <w:lang w:eastAsia="en-IE"/>
        </w:rPr>
        <w:t xml:space="preserve">الحد الأدنى لمعايير التعليم في حالات </w:t>
      </w:r>
      <w:r w:rsidR="00A474DC" w:rsidRPr="00051ADA">
        <w:rPr>
          <w:rFonts w:ascii="Arial" w:hAnsi="Arial" w:hint="cs"/>
          <w:sz w:val="22"/>
          <w:szCs w:val="22"/>
          <w:rtl/>
          <w:lang w:eastAsia="en-IE"/>
        </w:rPr>
        <w:t>الطوارئ</w:t>
      </w:r>
      <w:r w:rsidR="00051ADA" w:rsidRPr="00051ADA">
        <w:rPr>
          <w:rFonts w:ascii="Arial" w:hAnsi="Arial"/>
          <w:sz w:val="22"/>
          <w:szCs w:val="22"/>
          <w:rtl/>
          <w:lang w:eastAsia="en-IE"/>
        </w:rPr>
        <w:t xml:space="preserve"> والأزمات المزمنة وإعادة البناء المبكرة</w:t>
      </w:r>
      <w:r w:rsidR="00051ADA" w:rsidRPr="00051ADA">
        <w:rPr>
          <w:rFonts w:ascii="Arial" w:hAnsi="Arial" w:hint="cs"/>
          <w:sz w:val="22"/>
          <w:szCs w:val="22"/>
          <w:rtl/>
          <w:lang w:eastAsia="en-IE"/>
        </w:rPr>
        <w:t xml:space="preserve"> </w:t>
      </w:r>
      <w:r w:rsidRPr="004C29D5">
        <w:rPr>
          <w:rFonts w:ascii="Arial" w:hAnsi="Arial" w:hint="cs"/>
          <w:sz w:val="22"/>
          <w:szCs w:val="22"/>
          <w:rtl/>
          <w:lang w:eastAsia="en-IE"/>
        </w:rPr>
        <w:t xml:space="preserve">والعملية التشاورية الموسعة التي أدت إلى تطويرها. ويوصي مشروع إسفير بموجب </w:t>
      </w:r>
      <w:r w:rsidR="00A474DC" w:rsidRPr="004C29D5">
        <w:rPr>
          <w:rFonts w:ascii="Arial" w:hAnsi="Arial" w:hint="cs"/>
          <w:sz w:val="22"/>
          <w:szCs w:val="22"/>
          <w:rtl/>
          <w:lang w:eastAsia="en-IE"/>
        </w:rPr>
        <w:t>الاتفاقية</w:t>
      </w:r>
      <w:r w:rsidRPr="004C29D5">
        <w:rPr>
          <w:rFonts w:ascii="Arial" w:hAnsi="Arial" w:hint="cs"/>
          <w:sz w:val="22"/>
          <w:szCs w:val="22"/>
          <w:rtl/>
          <w:lang w:eastAsia="en-IE"/>
        </w:rPr>
        <w:t xml:space="preserve"> باستخدام الحد الأدنى </w:t>
      </w:r>
      <w:r w:rsidR="00051ADA">
        <w:rPr>
          <w:rFonts w:ascii="Arial" w:hAnsi="Arial" w:hint="cs"/>
          <w:sz w:val="22"/>
          <w:szCs w:val="22"/>
          <w:rtl/>
          <w:lang w:eastAsia="en-IE"/>
        </w:rPr>
        <w:t>لمعايير الآيني</w:t>
      </w:r>
      <w:r w:rsidRPr="004C29D5">
        <w:rPr>
          <w:rFonts w:ascii="Arial" w:hAnsi="Arial" w:hint="cs"/>
          <w:sz w:val="22"/>
          <w:szCs w:val="22"/>
          <w:rtl/>
          <w:lang w:eastAsia="en-IE"/>
        </w:rPr>
        <w:t xml:space="preserve"> مع المعايير الواردة في دليل مشروع إسفير ومع الميثاق الإنساني والحد الأدنى</w:t>
      </w:r>
      <w:r w:rsidR="00051ADA">
        <w:rPr>
          <w:rFonts w:ascii="Arial" w:hAnsi="Arial" w:hint="cs"/>
          <w:sz w:val="22"/>
          <w:szCs w:val="22"/>
          <w:rtl/>
          <w:lang w:eastAsia="en-IE"/>
        </w:rPr>
        <w:t xml:space="preserve"> للمعايير</w:t>
      </w:r>
      <w:r w:rsidRPr="004C29D5">
        <w:rPr>
          <w:rFonts w:ascii="Arial" w:hAnsi="Arial" w:hint="cs"/>
          <w:sz w:val="22"/>
          <w:szCs w:val="22"/>
          <w:rtl/>
          <w:lang w:eastAsia="en-IE"/>
        </w:rPr>
        <w:t xml:space="preserve"> في الإستجابة للكوارث، </w:t>
      </w:r>
      <w:r w:rsidR="004C29D5">
        <w:rPr>
          <w:rFonts w:ascii="Arial" w:hAnsi="Arial" w:hint="cs"/>
          <w:sz w:val="22"/>
          <w:szCs w:val="22"/>
          <w:rtl/>
          <w:lang w:eastAsia="en-IE"/>
        </w:rPr>
        <w:t>باعتبار أن هذه الأدوات</w:t>
      </w:r>
      <w:r w:rsidRPr="004C29D5">
        <w:rPr>
          <w:rFonts w:ascii="Arial" w:hAnsi="Arial" w:hint="cs"/>
          <w:sz w:val="22"/>
          <w:szCs w:val="22"/>
          <w:rtl/>
          <w:lang w:eastAsia="en-IE"/>
        </w:rPr>
        <w:t xml:space="preserve"> تكمل بعضها البعض.</w:t>
      </w:r>
    </w:p>
    <w:p w14:paraId="1DA67B23" w14:textId="400E3780" w:rsidR="00531694" w:rsidRPr="004C29D5" w:rsidRDefault="00531694" w:rsidP="00051ADA">
      <w:pPr>
        <w:autoSpaceDE w:val="0"/>
        <w:autoSpaceDN w:val="0"/>
        <w:bidi/>
        <w:adjustRightInd w:val="0"/>
        <w:spacing w:line="240" w:lineRule="auto"/>
        <w:jc w:val="both"/>
        <w:rPr>
          <w:rFonts w:ascii="Arial" w:hAnsi="Arial"/>
          <w:sz w:val="22"/>
          <w:szCs w:val="22"/>
          <w:lang w:val="de-DE" w:eastAsia="en-IE"/>
        </w:rPr>
      </w:pPr>
      <w:r w:rsidRPr="004C29D5">
        <w:rPr>
          <w:rFonts w:ascii="Arial" w:hAnsi="Arial" w:hint="cs"/>
          <w:sz w:val="22"/>
          <w:szCs w:val="22"/>
          <w:rtl/>
          <w:lang w:eastAsia="en-IE"/>
        </w:rPr>
        <w:t xml:space="preserve">وبحسب اتفاقية الشراكة تم نشر </w:t>
      </w:r>
      <w:r w:rsidR="004C29D5" w:rsidRPr="004C29D5">
        <w:rPr>
          <w:rFonts w:ascii="Arial" w:hAnsi="Arial" w:hint="cs"/>
          <w:sz w:val="22"/>
          <w:szCs w:val="22"/>
          <w:rtl/>
          <w:lang w:eastAsia="en-IE"/>
        </w:rPr>
        <w:t xml:space="preserve">الصلات </w:t>
      </w:r>
      <w:r w:rsidRPr="004C29D5">
        <w:rPr>
          <w:rFonts w:ascii="Arial" w:hAnsi="Arial" w:hint="cs"/>
          <w:sz w:val="22"/>
          <w:szCs w:val="22"/>
          <w:rtl/>
          <w:lang w:eastAsia="en-IE"/>
        </w:rPr>
        <w:t xml:space="preserve">في مجال التعليم، والإشارة إلى الحد الأدنى </w:t>
      </w:r>
      <w:r w:rsidR="00051ADA">
        <w:rPr>
          <w:rFonts w:ascii="Arial" w:hAnsi="Arial" w:hint="cs"/>
          <w:sz w:val="22"/>
          <w:szCs w:val="22"/>
          <w:rtl/>
          <w:lang w:eastAsia="en-IE"/>
        </w:rPr>
        <w:t>للمعايير</w:t>
      </w:r>
      <w:r w:rsidRPr="004C29D5">
        <w:rPr>
          <w:rFonts w:ascii="Arial" w:hAnsi="Arial" w:hint="cs"/>
          <w:sz w:val="22"/>
          <w:szCs w:val="22"/>
          <w:rtl/>
          <w:lang w:eastAsia="en-IE"/>
        </w:rPr>
        <w:t xml:space="preserve"> التي تعتمدها الشبكة في دليل إسفير الصادر عام 2010، بينما تمت الإشارة إلى </w:t>
      </w:r>
      <w:r w:rsidR="004C29D5" w:rsidRPr="004C29D5">
        <w:rPr>
          <w:rFonts w:ascii="Arial" w:hAnsi="Arial" w:hint="cs"/>
          <w:sz w:val="22"/>
          <w:szCs w:val="22"/>
          <w:rtl/>
          <w:lang w:eastAsia="en-IE"/>
        </w:rPr>
        <w:t xml:space="preserve">الصلات </w:t>
      </w:r>
      <w:r w:rsidRPr="004C29D5">
        <w:rPr>
          <w:rFonts w:ascii="Arial" w:hAnsi="Arial" w:hint="cs"/>
          <w:sz w:val="22"/>
          <w:szCs w:val="22"/>
          <w:rtl/>
          <w:lang w:eastAsia="en-IE"/>
        </w:rPr>
        <w:t xml:space="preserve">المشتركة بين القطاعات ودليل إسفير في دليل الحد الأدنى </w:t>
      </w:r>
      <w:r w:rsidR="00051ADA">
        <w:rPr>
          <w:rFonts w:ascii="Arial" w:hAnsi="Arial" w:hint="cs"/>
          <w:sz w:val="22"/>
          <w:szCs w:val="22"/>
          <w:rtl/>
          <w:lang w:eastAsia="en-IE"/>
        </w:rPr>
        <w:t>ل</w:t>
      </w:r>
      <w:r w:rsidRPr="004C29D5">
        <w:rPr>
          <w:rFonts w:ascii="Arial" w:hAnsi="Arial" w:hint="cs"/>
          <w:sz w:val="22"/>
          <w:szCs w:val="22"/>
          <w:rtl/>
          <w:lang w:eastAsia="en-IE"/>
        </w:rPr>
        <w:t xml:space="preserve">معايير </w:t>
      </w:r>
      <w:r w:rsidR="00051ADA">
        <w:rPr>
          <w:rFonts w:ascii="Arial" w:hAnsi="Arial" w:hint="cs"/>
          <w:sz w:val="22"/>
          <w:szCs w:val="22"/>
          <w:rtl/>
          <w:lang w:eastAsia="en-IE"/>
        </w:rPr>
        <w:t>الآيني</w:t>
      </w:r>
      <w:r w:rsidRPr="004C29D5">
        <w:rPr>
          <w:rFonts w:ascii="Arial" w:hAnsi="Arial" w:hint="cs"/>
          <w:sz w:val="22"/>
          <w:szCs w:val="22"/>
          <w:rtl/>
          <w:lang w:eastAsia="en-IE"/>
        </w:rPr>
        <w:t xml:space="preserve">. </w:t>
      </w:r>
      <w:r w:rsidR="00A474DC" w:rsidRPr="004C29D5">
        <w:rPr>
          <w:rFonts w:ascii="Arial" w:hAnsi="Arial" w:hint="cs"/>
          <w:sz w:val="22"/>
          <w:szCs w:val="22"/>
          <w:rtl/>
          <w:lang w:eastAsia="en-IE"/>
        </w:rPr>
        <w:t>للاطلاع</w:t>
      </w:r>
      <w:r w:rsidRPr="004C29D5">
        <w:rPr>
          <w:rFonts w:ascii="Arial" w:hAnsi="Arial" w:hint="cs"/>
          <w:sz w:val="22"/>
          <w:szCs w:val="22"/>
          <w:rtl/>
          <w:lang w:eastAsia="en-IE"/>
        </w:rPr>
        <w:t xml:space="preserve"> عل</w:t>
      </w:r>
      <w:r w:rsidR="004C29D5">
        <w:rPr>
          <w:rFonts w:ascii="Arial" w:hAnsi="Arial" w:hint="cs"/>
          <w:sz w:val="22"/>
          <w:szCs w:val="22"/>
          <w:rtl/>
          <w:lang w:eastAsia="en-IE"/>
        </w:rPr>
        <w:t>ى المزيد من المعلومات يمكنك زيا</w:t>
      </w:r>
      <w:r w:rsidRPr="004C29D5">
        <w:rPr>
          <w:rFonts w:ascii="Arial" w:hAnsi="Arial" w:hint="cs"/>
          <w:sz w:val="22"/>
          <w:szCs w:val="22"/>
          <w:rtl/>
          <w:lang w:eastAsia="en-IE"/>
        </w:rPr>
        <w:t xml:space="preserve">رة الموقع الإلكتروني </w:t>
      </w:r>
      <w:r w:rsidRPr="004C29D5">
        <w:rPr>
          <w:rFonts w:ascii="Arial" w:hAnsi="Arial" w:cs="Arial"/>
          <w:sz w:val="22"/>
          <w:szCs w:val="22"/>
        </w:rPr>
        <w:t>www.sphereproject.org</w:t>
      </w:r>
      <w:r w:rsidRPr="004C29D5">
        <w:rPr>
          <w:rFonts w:ascii="Arial" w:hAnsi="Arial" w:cs="Arial" w:hint="cs"/>
          <w:sz w:val="22"/>
          <w:szCs w:val="22"/>
          <w:rtl/>
        </w:rPr>
        <w:t xml:space="preserve"> أو تنزيل النسخة الإلكترونية من دليل إسفير.</w:t>
      </w:r>
    </w:p>
    <w:p w14:paraId="16CEAA7C" w14:textId="77777777" w:rsidR="00F54CE5" w:rsidRPr="004C29D5" w:rsidRDefault="00F54CE5" w:rsidP="00F54CE5">
      <w:pPr>
        <w:autoSpaceDE w:val="0"/>
        <w:autoSpaceDN w:val="0"/>
        <w:bidi/>
        <w:adjustRightInd w:val="0"/>
        <w:spacing w:line="240" w:lineRule="auto"/>
        <w:jc w:val="both"/>
        <w:rPr>
          <w:rFonts w:ascii="Arial" w:hAnsi="Arial" w:cs="Bliss-Light"/>
          <w:sz w:val="22"/>
          <w:szCs w:val="22"/>
          <w:lang w:eastAsia="en-IE"/>
        </w:rPr>
      </w:pPr>
    </w:p>
    <w:p w14:paraId="116F1670" w14:textId="77777777" w:rsidR="00DE36D6" w:rsidRPr="004C29D5" w:rsidRDefault="00DE36D6" w:rsidP="00DE36D6">
      <w:pPr>
        <w:bidi/>
        <w:spacing w:line="240" w:lineRule="auto"/>
        <w:jc w:val="both"/>
        <w:rPr>
          <w:rFonts w:ascii="Arial" w:hAnsi="Arial" w:cs="Arial"/>
          <w:b/>
          <w:sz w:val="22"/>
          <w:szCs w:val="22"/>
          <w:lang w:bidi="ar-JO"/>
        </w:rPr>
      </w:pPr>
    </w:p>
    <w:p w14:paraId="6DBC93C9" w14:textId="77777777" w:rsidR="004E2306" w:rsidRPr="004C29D5" w:rsidRDefault="004E2306" w:rsidP="004E2306">
      <w:pPr>
        <w:pStyle w:val="NoSpacing"/>
        <w:jc w:val="both"/>
        <w:rPr>
          <w:rFonts w:ascii="Arial" w:hAnsi="Arial" w:cs="Arial"/>
          <w:b/>
          <w:sz w:val="22"/>
          <w:szCs w:val="22"/>
          <w:lang w:val="en-US"/>
        </w:rPr>
      </w:pPr>
    </w:p>
    <w:p w14:paraId="767E82B2" w14:textId="77777777" w:rsidR="004E2306" w:rsidRPr="004C29D5" w:rsidRDefault="004E2306" w:rsidP="004E2306">
      <w:pPr>
        <w:pStyle w:val="NoSpacing"/>
        <w:jc w:val="both"/>
        <w:rPr>
          <w:rFonts w:ascii="Arial" w:hAnsi="Arial" w:cs="Arial"/>
          <w:sz w:val="22"/>
          <w:szCs w:val="22"/>
        </w:rPr>
      </w:pPr>
    </w:p>
    <w:p w14:paraId="6E68F074" w14:textId="77777777" w:rsidR="004E2306" w:rsidRPr="004C29D5" w:rsidRDefault="004E2306" w:rsidP="004E2306">
      <w:pPr>
        <w:spacing w:line="240" w:lineRule="auto"/>
        <w:jc w:val="both"/>
        <w:rPr>
          <w:rFonts w:ascii="Arial" w:hAnsi="Arial" w:cs="Arial"/>
          <w:sz w:val="22"/>
          <w:szCs w:val="22"/>
        </w:rPr>
      </w:pPr>
    </w:p>
    <w:p w14:paraId="4ADD93D7" w14:textId="77777777" w:rsidR="004E2306" w:rsidRPr="004C29D5" w:rsidRDefault="004E2306" w:rsidP="004E2306">
      <w:pPr>
        <w:spacing w:line="240" w:lineRule="auto"/>
        <w:jc w:val="both"/>
        <w:rPr>
          <w:rFonts w:ascii="Arial" w:hAnsi="Arial" w:cs="Arial"/>
          <w:sz w:val="22"/>
          <w:szCs w:val="22"/>
          <w:lang w:val="en-US"/>
        </w:rPr>
      </w:pPr>
    </w:p>
    <w:sectPr w:rsidR="004E2306" w:rsidRPr="004C29D5" w:rsidSect="004E2306">
      <w:footerReference w:type="even" r:id="rId8"/>
      <w:footerReference w:type="default" r:id="rId9"/>
      <w:pgSz w:w="11906" w:h="16838"/>
      <w:pgMar w:top="1258" w:right="1286" w:bottom="899" w:left="12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FEDB9" w14:textId="77777777" w:rsidR="00E86393" w:rsidRDefault="00E86393" w:rsidP="004E2306">
      <w:pPr>
        <w:spacing w:line="240" w:lineRule="auto"/>
      </w:pPr>
      <w:r>
        <w:separator/>
      </w:r>
    </w:p>
  </w:endnote>
  <w:endnote w:type="continuationSeparator" w:id="0">
    <w:p w14:paraId="780E66B4" w14:textId="77777777" w:rsidR="00E86393" w:rsidRDefault="00E86393" w:rsidP="004E23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Bliss-Light">
    <w:altName w:val="Times New Roman"/>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AB56C" w14:textId="77777777" w:rsidR="004E2306" w:rsidRDefault="007E7F38" w:rsidP="004E2306">
    <w:pPr>
      <w:pStyle w:val="Footer"/>
      <w:framePr w:wrap="around" w:vAnchor="text" w:hAnchor="margin" w:xAlign="right" w:y="1"/>
      <w:rPr>
        <w:rStyle w:val="PageNumber"/>
      </w:rPr>
    </w:pPr>
    <w:r>
      <w:rPr>
        <w:rStyle w:val="PageNumber"/>
      </w:rPr>
      <w:fldChar w:fldCharType="begin"/>
    </w:r>
    <w:r w:rsidR="004E2306">
      <w:rPr>
        <w:rStyle w:val="PageNumber"/>
      </w:rPr>
      <w:instrText xml:space="preserve">PAGE  </w:instrText>
    </w:r>
    <w:r>
      <w:rPr>
        <w:rStyle w:val="PageNumber"/>
      </w:rPr>
      <w:fldChar w:fldCharType="end"/>
    </w:r>
  </w:p>
  <w:p w14:paraId="7E3EC0DB" w14:textId="77777777" w:rsidR="004E2306" w:rsidRDefault="004E2306" w:rsidP="004E230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95C50" w14:textId="77777777" w:rsidR="004E2306" w:rsidRDefault="007E7F38" w:rsidP="004E2306">
    <w:pPr>
      <w:pStyle w:val="Footer"/>
      <w:framePr w:wrap="around" w:vAnchor="text" w:hAnchor="margin" w:xAlign="right" w:y="1"/>
      <w:rPr>
        <w:rStyle w:val="PageNumber"/>
      </w:rPr>
    </w:pPr>
    <w:r>
      <w:rPr>
        <w:rStyle w:val="PageNumber"/>
      </w:rPr>
      <w:fldChar w:fldCharType="begin"/>
    </w:r>
    <w:r w:rsidR="004E2306">
      <w:rPr>
        <w:rStyle w:val="PageNumber"/>
      </w:rPr>
      <w:instrText xml:space="preserve">PAGE  </w:instrText>
    </w:r>
    <w:r>
      <w:rPr>
        <w:rStyle w:val="PageNumber"/>
      </w:rPr>
      <w:fldChar w:fldCharType="separate"/>
    </w:r>
    <w:r w:rsidR="00A474DC">
      <w:rPr>
        <w:rStyle w:val="PageNumber"/>
        <w:noProof/>
      </w:rPr>
      <w:t>1</w:t>
    </w:r>
    <w:r>
      <w:rPr>
        <w:rStyle w:val="PageNumber"/>
      </w:rPr>
      <w:fldChar w:fldCharType="end"/>
    </w:r>
  </w:p>
  <w:p w14:paraId="37475CE7" w14:textId="77777777" w:rsidR="004E2306" w:rsidRDefault="004E2306" w:rsidP="004E230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CE942" w14:textId="77777777" w:rsidR="00E86393" w:rsidRDefault="00E86393" w:rsidP="004E2306">
      <w:pPr>
        <w:spacing w:line="240" w:lineRule="auto"/>
      </w:pPr>
      <w:r>
        <w:separator/>
      </w:r>
    </w:p>
  </w:footnote>
  <w:footnote w:type="continuationSeparator" w:id="0">
    <w:p w14:paraId="033AAD1B" w14:textId="77777777" w:rsidR="00E86393" w:rsidRDefault="00E86393" w:rsidP="004E2306">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A70B2"/>
    <w:multiLevelType w:val="hybridMultilevel"/>
    <w:tmpl w:val="61AA1B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E92721E"/>
    <w:multiLevelType w:val="hybridMultilevel"/>
    <w:tmpl w:val="75F6E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562497"/>
    <w:multiLevelType w:val="hybridMultilevel"/>
    <w:tmpl w:val="BE06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D1278C"/>
    <w:multiLevelType w:val="hybridMultilevel"/>
    <w:tmpl w:val="AB3EE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E7205A1"/>
    <w:multiLevelType w:val="hybridMultilevel"/>
    <w:tmpl w:val="4F4438BC"/>
    <w:lvl w:ilvl="0" w:tplc="B894817A">
      <w:start w:val="1"/>
      <w:numFmt w:val="bullet"/>
      <w:lvlText w:val="•"/>
      <w:lvlJc w:val="left"/>
      <w:pPr>
        <w:tabs>
          <w:tab w:val="num" w:pos="720"/>
        </w:tabs>
        <w:ind w:left="720" w:hanging="360"/>
      </w:pPr>
      <w:rPr>
        <w:rFonts w:ascii="Lucida Grande" w:hAnsi="Lucida Grande" w:hint="default"/>
        <w:color w:val="0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F666AC6"/>
    <w:multiLevelType w:val="hybridMultilevel"/>
    <w:tmpl w:val="1B48DF66"/>
    <w:lvl w:ilvl="0" w:tplc="B894817A">
      <w:start w:val="1"/>
      <w:numFmt w:val="bullet"/>
      <w:lvlText w:val="•"/>
      <w:lvlJc w:val="left"/>
      <w:pPr>
        <w:tabs>
          <w:tab w:val="num" w:pos="720"/>
        </w:tabs>
        <w:ind w:left="720" w:hanging="360"/>
      </w:pPr>
      <w:rPr>
        <w:rFonts w:ascii="Lucida Grande" w:hAnsi="Lucida Grande" w:hint="default"/>
        <w:color w:val="0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51610"/>
    <w:rsid w:val="00051ADA"/>
    <w:rsid w:val="001256C4"/>
    <w:rsid w:val="001C2AF5"/>
    <w:rsid w:val="00327F2D"/>
    <w:rsid w:val="004C29D5"/>
    <w:rsid w:val="004D06A2"/>
    <w:rsid w:val="004D5924"/>
    <w:rsid w:val="004E2306"/>
    <w:rsid w:val="00531694"/>
    <w:rsid w:val="00563413"/>
    <w:rsid w:val="006078D0"/>
    <w:rsid w:val="006111A5"/>
    <w:rsid w:val="0066132D"/>
    <w:rsid w:val="00751610"/>
    <w:rsid w:val="007E7F38"/>
    <w:rsid w:val="007F16CF"/>
    <w:rsid w:val="008C5A82"/>
    <w:rsid w:val="00907A71"/>
    <w:rsid w:val="0093136A"/>
    <w:rsid w:val="00A474DC"/>
    <w:rsid w:val="00BB0FDD"/>
    <w:rsid w:val="00D425B0"/>
    <w:rsid w:val="00DC1613"/>
    <w:rsid w:val="00DE36D6"/>
    <w:rsid w:val="00E86393"/>
    <w:rsid w:val="00F54CE5"/>
    <w:rsid w:val="00FB19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6B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2E"/>
    <w:pPr>
      <w:spacing w:line="276" w:lineRule="auto"/>
    </w:pPr>
    <w:rPr>
      <w:sz w:val="24"/>
      <w:szCs w:val="24"/>
      <w:lang w:eastAsia="en-US"/>
    </w:rPr>
  </w:style>
  <w:style w:type="paragraph" w:styleId="Heading1">
    <w:name w:val="heading 1"/>
    <w:basedOn w:val="Normal"/>
    <w:next w:val="Normal"/>
    <w:link w:val="Heading1Char"/>
    <w:uiPriority w:val="9"/>
    <w:qFormat/>
    <w:rsid w:val="003B29D2"/>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9D2"/>
    <w:rPr>
      <w:rFonts w:ascii="Cambria" w:eastAsia="Times New Roman" w:hAnsi="Cambria" w:cs="Times New Roman"/>
      <w:b/>
      <w:bCs/>
      <w:color w:val="365F91"/>
      <w:sz w:val="28"/>
      <w:szCs w:val="28"/>
    </w:rPr>
  </w:style>
  <w:style w:type="paragraph" w:styleId="NoSpacing">
    <w:name w:val="No Spacing"/>
    <w:uiPriority w:val="1"/>
    <w:qFormat/>
    <w:rsid w:val="005D5A69"/>
    <w:rPr>
      <w:sz w:val="24"/>
      <w:szCs w:val="24"/>
      <w:lang w:eastAsia="en-US"/>
    </w:rPr>
  </w:style>
  <w:style w:type="character" w:styleId="Hyperlink">
    <w:name w:val="Hyperlink"/>
    <w:basedOn w:val="DefaultParagraphFont"/>
    <w:uiPriority w:val="99"/>
    <w:semiHidden/>
    <w:unhideWhenUsed/>
    <w:rsid w:val="006A102D"/>
    <w:rPr>
      <w:color w:val="0000FF"/>
      <w:u w:val="single"/>
    </w:rPr>
  </w:style>
  <w:style w:type="character" w:customStyle="1" w:styleId="apple-style-span">
    <w:name w:val="apple-style-span"/>
    <w:basedOn w:val="DefaultParagraphFont"/>
    <w:rsid w:val="000952F1"/>
  </w:style>
  <w:style w:type="character" w:customStyle="1" w:styleId="apple-converted-space">
    <w:name w:val="apple-converted-space"/>
    <w:basedOn w:val="DefaultParagraphFont"/>
    <w:rsid w:val="000952F1"/>
  </w:style>
  <w:style w:type="paragraph" w:styleId="BalloonText">
    <w:name w:val="Balloon Text"/>
    <w:basedOn w:val="Normal"/>
    <w:semiHidden/>
    <w:rsid w:val="00D80586"/>
    <w:rPr>
      <w:rFonts w:ascii="Lucida Grande" w:hAnsi="Lucida Grande"/>
      <w:sz w:val="18"/>
      <w:szCs w:val="18"/>
    </w:rPr>
  </w:style>
  <w:style w:type="paragraph" w:styleId="Footer">
    <w:name w:val="footer"/>
    <w:basedOn w:val="Normal"/>
    <w:semiHidden/>
    <w:rsid w:val="00D80586"/>
    <w:pPr>
      <w:tabs>
        <w:tab w:val="center" w:pos="4320"/>
        <w:tab w:val="right" w:pos="8640"/>
      </w:tabs>
    </w:pPr>
  </w:style>
  <w:style w:type="character" w:styleId="PageNumber">
    <w:name w:val="page number"/>
    <w:basedOn w:val="DefaultParagraphFont"/>
    <w:rsid w:val="00D80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845</Words>
  <Characters>4823</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shodge</dc:creator>
  <cp:lastModifiedBy>Education MENARO</cp:lastModifiedBy>
  <cp:revision>5</cp:revision>
  <cp:lastPrinted>2010-01-07T14:00:00Z</cp:lastPrinted>
  <dcterms:created xsi:type="dcterms:W3CDTF">2015-12-29T09:59:00Z</dcterms:created>
  <dcterms:modified xsi:type="dcterms:W3CDTF">2016-04-07T13:20:00Z</dcterms:modified>
</cp:coreProperties>
</file>