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4DB48" w14:textId="77777777" w:rsidR="001C43C9" w:rsidRPr="00C75C65" w:rsidRDefault="00AC73E8" w:rsidP="004F1525">
      <w:pPr>
        <w:jc w:val="both"/>
      </w:pPr>
      <w:r w:rsidRPr="00C75C65">
        <w:rPr>
          <w:noProof/>
          <w:lang w:val="en-US"/>
        </w:rPr>
        <w:drawing>
          <wp:inline distT="0" distB="0" distL="0" distR="0" wp14:anchorId="4CB7AB3D" wp14:editId="3D313161">
            <wp:extent cx="5760720" cy="87630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760720" cy="876300"/>
                    </a:xfrm>
                    <a:prstGeom prst="rect">
                      <a:avLst/>
                    </a:prstGeom>
                    <a:noFill/>
                  </pic:spPr>
                </pic:pic>
              </a:graphicData>
            </a:graphic>
          </wp:inline>
        </w:drawing>
      </w:r>
    </w:p>
    <w:p w14:paraId="2B2D2E5A" w14:textId="77777777" w:rsidR="001C43C9" w:rsidRPr="00C75C65" w:rsidRDefault="001C43C9" w:rsidP="004F1525">
      <w:pPr>
        <w:spacing w:after="0" w:line="240" w:lineRule="auto"/>
        <w:ind w:left="360"/>
        <w:jc w:val="both"/>
        <w:rPr>
          <w:rFonts w:ascii="Arial" w:hAnsi="Arial"/>
          <w:b/>
          <w:u w:val="single"/>
          <w:rtl/>
          <w:lang w:bidi="ar-JO"/>
        </w:rPr>
      </w:pPr>
    </w:p>
    <w:p w14:paraId="7F57FA53" w14:textId="77777777" w:rsidR="004E2628" w:rsidRPr="00C75C65" w:rsidRDefault="004E2628" w:rsidP="004F1525">
      <w:pPr>
        <w:spacing w:after="0" w:line="240" w:lineRule="auto"/>
        <w:jc w:val="both"/>
        <w:rPr>
          <w:rFonts w:ascii="Arial" w:hAnsi="Arial"/>
          <w:b/>
          <w:u w:val="single"/>
        </w:rPr>
      </w:pPr>
    </w:p>
    <w:p w14:paraId="6D2B34DD" w14:textId="77777777" w:rsidR="004E2628" w:rsidRPr="00C75C65" w:rsidRDefault="004E2628" w:rsidP="00D92B20">
      <w:pPr>
        <w:spacing w:after="0" w:line="240" w:lineRule="auto"/>
        <w:jc w:val="center"/>
        <w:rPr>
          <w:rFonts w:ascii="Arial" w:hAnsi="Arial"/>
          <w:b/>
          <w:u w:val="single"/>
          <w:lang w:val="de-DE" w:bidi="ar-JO"/>
        </w:rPr>
      </w:pPr>
      <w:r w:rsidRPr="00C75C65">
        <w:rPr>
          <w:rFonts w:ascii="Arial" w:hAnsi="Arial" w:hint="cs"/>
          <w:b/>
          <w:u w:val="single"/>
          <w:rtl/>
          <w:lang w:bidi="ar-JO"/>
        </w:rPr>
        <w:t xml:space="preserve">ملخص الشبكة المشتركة </w:t>
      </w:r>
      <w:r w:rsidR="00D92B20">
        <w:rPr>
          <w:rFonts w:ascii="Arial" w:hAnsi="Arial" w:hint="cs"/>
          <w:b/>
          <w:u w:val="single"/>
          <w:rtl/>
          <w:lang w:bidi="ar-JO"/>
        </w:rPr>
        <w:t>ل</w:t>
      </w:r>
      <w:r w:rsidR="00752DE9">
        <w:rPr>
          <w:rFonts w:ascii="Arial" w:hAnsi="Arial" w:hint="cs"/>
          <w:b/>
          <w:u w:val="single"/>
          <w:rtl/>
          <w:lang w:bidi="ar-JO"/>
        </w:rPr>
        <w:t>وكالات ا</w:t>
      </w:r>
      <w:r w:rsidR="00D92B20">
        <w:rPr>
          <w:rFonts w:ascii="Arial" w:hAnsi="Arial" w:hint="cs"/>
          <w:b/>
          <w:u w:val="single"/>
          <w:rtl/>
          <w:lang w:bidi="ar-JO"/>
        </w:rPr>
        <w:t xml:space="preserve">لتعليم </w:t>
      </w:r>
      <w:r w:rsidRPr="00C75C65">
        <w:rPr>
          <w:rFonts w:ascii="Arial" w:hAnsi="Arial" w:hint="cs"/>
          <w:b/>
          <w:u w:val="single"/>
          <w:rtl/>
          <w:lang w:bidi="ar-JO"/>
        </w:rPr>
        <w:t>في حالات الطوارئ</w:t>
      </w:r>
      <w:r w:rsidR="00752DE9">
        <w:rPr>
          <w:rFonts w:ascii="Arial" w:hAnsi="Arial" w:hint="cs"/>
          <w:b/>
          <w:u w:val="single"/>
          <w:rtl/>
          <w:lang w:bidi="ar-JO"/>
        </w:rPr>
        <w:t xml:space="preserve"> الآيني</w:t>
      </w:r>
    </w:p>
    <w:p w14:paraId="2D980616" w14:textId="77777777" w:rsidR="004E2628" w:rsidRPr="00C75C65" w:rsidRDefault="004E2628" w:rsidP="00D92B20">
      <w:pPr>
        <w:bidi/>
        <w:spacing w:after="0" w:line="240" w:lineRule="auto"/>
        <w:jc w:val="center"/>
        <w:rPr>
          <w:rFonts w:ascii="Arial" w:hAnsi="Arial"/>
          <w:b/>
          <w:u w:val="single"/>
          <w:rtl/>
          <w:lang w:bidi="ar-JO"/>
        </w:rPr>
      </w:pPr>
      <w:r w:rsidRPr="00C75C65">
        <w:rPr>
          <w:rFonts w:ascii="Arial" w:hAnsi="Arial" w:hint="cs"/>
          <w:b/>
          <w:u w:val="single"/>
          <w:rtl/>
          <w:lang w:bidi="ar-JO"/>
        </w:rPr>
        <w:t xml:space="preserve">موجز المجالات الموضوعية: </w:t>
      </w:r>
      <w:r w:rsidR="00D92B20">
        <w:rPr>
          <w:rFonts w:ascii="Arial" w:hAnsi="Arial" w:hint="cs"/>
          <w:b/>
          <w:u w:val="single"/>
          <w:rtl/>
          <w:lang w:bidi="ar-JO"/>
        </w:rPr>
        <w:t>التخفيف من حدة النزاع</w:t>
      </w:r>
    </w:p>
    <w:p w14:paraId="3C2E40F3" w14:textId="77777777" w:rsidR="004E2628" w:rsidRPr="00C75C65" w:rsidRDefault="004E2628" w:rsidP="004F1525">
      <w:pPr>
        <w:spacing w:after="0" w:line="240" w:lineRule="auto"/>
        <w:jc w:val="both"/>
        <w:rPr>
          <w:rFonts w:ascii="Arial" w:hAnsi="Arial"/>
          <w:b/>
          <w:u w:val="single"/>
          <w:rtl/>
          <w:lang w:bidi="ar-JO"/>
        </w:rPr>
      </w:pPr>
    </w:p>
    <w:p w14:paraId="557E84A4" w14:textId="77777777" w:rsidR="004E2628" w:rsidRPr="00C75C65" w:rsidRDefault="00BF5F88" w:rsidP="004F1525">
      <w:pPr>
        <w:bidi/>
        <w:spacing w:after="0" w:line="240" w:lineRule="auto"/>
        <w:jc w:val="both"/>
        <w:rPr>
          <w:rFonts w:ascii="Arial" w:hAnsi="Arial"/>
          <w:bCs/>
          <w:u w:val="single"/>
          <w:rtl/>
          <w:lang w:bidi="ar-JO"/>
        </w:rPr>
      </w:pPr>
      <w:r w:rsidRPr="00C75C65">
        <w:rPr>
          <w:rFonts w:ascii="Arial" w:hAnsi="Arial" w:hint="cs"/>
          <w:bCs/>
          <w:u w:val="single"/>
          <w:rtl/>
          <w:lang w:bidi="ar-JO"/>
        </w:rPr>
        <w:t>التعريف:</w:t>
      </w:r>
    </w:p>
    <w:p w14:paraId="71B363AA" w14:textId="77777777" w:rsidR="00BF5F88" w:rsidRPr="00C75C65" w:rsidRDefault="00D92B20" w:rsidP="00D92B20">
      <w:pPr>
        <w:bidi/>
        <w:spacing w:after="0" w:line="240" w:lineRule="auto"/>
        <w:jc w:val="both"/>
        <w:rPr>
          <w:rFonts w:ascii="Arial" w:hAnsi="Arial"/>
          <w:b/>
          <w:rtl/>
          <w:lang w:bidi="ar-JO"/>
        </w:rPr>
      </w:pPr>
      <w:r>
        <w:rPr>
          <w:rFonts w:ascii="Arial" w:hAnsi="Arial" w:hint="cs"/>
          <w:b/>
          <w:rtl/>
          <w:lang w:bidi="ar-JO"/>
        </w:rPr>
        <w:t>التخفيف من حدة النزاع</w:t>
      </w:r>
      <w:r w:rsidR="00BF5F88" w:rsidRPr="00C75C65">
        <w:rPr>
          <w:rFonts w:ascii="Arial" w:hAnsi="Arial" w:hint="cs"/>
          <w:b/>
          <w:rtl/>
          <w:lang w:bidi="ar-JO"/>
        </w:rPr>
        <w:t xml:space="preserve"> هو </w:t>
      </w:r>
      <w:r>
        <w:rPr>
          <w:rFonts w:ascii="Arial" w:hAnsi="Arial" w:hint="cs"/>
          <w:b/>
          <w:rtl/>
          <w:lang w:bidi="ar-JO"/>
        </w:rPr>
        <w:t>نهج ي</w:t>
      </w:r>
      <w:r w:rsidR="00BF5F88" w:rsidRPr="00C75C65">
        <w:rPr>
          <w:rFonts w:ascii="Arial" w:hAnsi="Arial" w:hint="cs"/>
          <w:b/>
          <w:rtl/>
          <w:lang w:bidi="ar-JO"/>
        </w:rPr>
        <w:t xml:space="preserve">طبق على عدد من الإستراتيجيات والنشاطات التي تنفذ في حالة الأزمات، سواء كانت حالة طوارئ ملحة أو أزمة </w:t>
      </w:r>
      <w:r w:rsidR="004F6D1B" w:rsidRPr="00C75C65">
        <w:rPr>
          <w:rFonts w:ascii="Arial" w:hAnsi="Arial" w:hint="cs"/>
          <w:b/>
          <w:rtl/>
          <w:lang w:bidi="ar-JO"/>
        </w:rPr>
        <w:t xml:space="preserve">ممتدة للتصدي لأسباب النزاع وتغيير الطريقة التي </w:t>
      </w:r>
      <w:r w:rsidR="00C75C65" w:rsidRPr="00C75C65">
        <w:rPr>
          <w:rFonts w:ascii="Arial" w:hAnsi="Arial" w:hint="cs"/>
          <w:b/>
          <w:rtl/>
          <w:lang w:bidi="ar-JO"/>
        </w:rPr>
        <w:t>تتصرف وتفكر فيها الأطراف المتورطة بالأزمة</w:t>
      </w:r>
      <w:r w:rsidR="004F6D1B" w:rsidRPr="00C75C65">
        <w:rPr>
          <w:rFonts w:ascii="Arial" w:hAnsi="Arial" w:hint="cs"/>
          <w:b/>
          <w:rtl/>
          <w:lang w:bidi="ar-JO"/>
        </w:rPr>
        <w:t xml:space="preserve">. وهي عملية يتم من خلالها مراجعة النشاطات الإنسانية ونشاطات التعافي والتنمية، لتحديد أثرها على </w:t>
      </w:r>
      <w:r w:rsidR="00C75C65" w:rsidRPr="00C75C65">
        <w:rPr>
          <w:rFonts w:ascii="Arial" w:hAnsi="Arial" w:hint="cs"/>
          <w:b/>
          <w:rtl/>
          <w:lang w:bidi="ar-JO"/>
        </w:rPr>
        <w:t>سياق النزاع ومساهمته</w:t>
      </w:r>
      <w:r w:rsidR="004F6D1B" w:rsidRPr="00C75C65">
        <w:rPr>
          <w:rFonts w:ascii="Arial" w:hAnsi="Arial" w:hint="cs"/>
          <w:b/>
          <w:rtl/>
          <w:lang w:bidi="ar-JO"/>
        </w:rPr>
        <w:t xml:space="preserve"> في تحقيق السلام والاستقرار على المدى الطويل. يشير مصطلح التخفيف من </w:t>
      </w:r>
      <w:r>
        <w:rPr>
          <w:rFonts w:ascii="Arial" w:hAnsi="Arial" w:hint="cs"/>
          <w:b/>
          <w:rtl/>
          <w:lang w:bidi="ar-JO"/>
        </w:rPr>
        <w:t xml:space="preserve">حدة </w:t>
      </w:r>
      <w:r w:rsidR="004F6D1B" w:rsidRPr="00C75C65">
        <w:rPr>
          <w:rFonts w:ascii="Arial" w:hAnsi="Arial" w:hint="cs"/>
          <w:b/>
          <w:rtl/>
          <w:lang w:bidi="ar-JO"/>
        </w:rPr>
        <w:t>النزاعات إلى النشاطات والعمليات التي تعمل على ضمان</w:t>
      </w:r>
      <w:r>
        <w:rPr>
          <w:rFonts w:ascii="Arial" w:hAnsi="Arial" w:hint="cs"/>
          <w:b/>
          <w:rtl/>
          <w:lang w:bidi="ar-JO"/>
        </w:rPr>
        <w:t xml:space="preserve"> إبداء</w:t>
      </w:r>
      <w:r w:rsidR="004F6D1B" w:rsidRPr="00C75C65">
        <w:rPr>
          <w:rFonts w:ascii="Arial" w:hAnsi="Arial" w:hint="cs"/>
          <w:b/>
          <w:rtl/>
          <w:lang w:bidi="ar-JO"/>
        </w:rPr>
        <w:t xml:space="preserve"> الحساسية </w:t>
      </w:r>
      <w:r>
        <w:rPr>
          <w:rFonts w:ascii="Arial" w:hAnsi="Arial" w:hint="cs"/>
          <w:b/>
          <w:rtl/>
          <w:lang w:bidi="ar-JO"/>
        </w:rPr>
        <w:t>نحو النزاع</w:t>
      </w:r>
      <w:r w:rsidR="004F6D1B" w:rsidRPr="00C75C65">
        <w:rPr>
          <w:rFonts w:ascii="Arial" w:hAnsi="Arial" w:hint="cs"/>
          <w:b/>
          <w:rtl/>
          <w:lang w:bidi="ar-JO"/>
        </w:rPr>
        <w:t xml:space="preserve"> بحيث لا يتم تأجيج التوترات </w:t>
      </w:r>
      <w:r>
        <w:rPr>
          <w:rFonts w:ascii="Arial" w:hAnsi="Arial" w:hint="cs"/>
          <w:b/>
          <w:rtl/>
          <w:lang w:bidi="ar-JO"/>
        </w:rPr>
        <w:t>ومفاقمة</w:t>
      </w:r>
      <w:r w:rsidR="00246A00" w:rsidRPr="00C75C65">
        <w:rPr>
          <w:rFonts w:ascii="Arial" w:hAnsi="Arial" w:hint="cs"/>
          <w:b/>
          <w:rtl/>
          <w:lang w:bidi="ar-JO"/>
        </w:rPr>
        <w:t xml:space="preserve"> مصادر العنف (أي "عدم إلحاق الأذى</w:t>
      </w:r>
      <w:r>
        <w:rPr>
          <w:rFonts w:ascii="Arial" w:hAnsi="Arial" w:hint="cs"/>
          <w:b/>
          <w:rtl/>
          <w:lang w:bidi="ar-JO"/>
        </w:rPr>
        <w:t>"</w:t>
      </w:r>
      <w:r w:rsidR="00246A00" w:rsidRPr="00C75C65">
        <w:rPr>
          <w:rFonts w:ascii="Arial" w:hAnsi="Arial" w:hint="cs"/>
          <w:b/>
          <w:rtl/>
          <w:lang w:bidi="ar-JO"/>
        </w:rPr>
        <w:t xml:space="preserve">)، والسعي </w:t>
      </w:r>
      <w:r>
        <w:rPr>
          <w:rFonts w:ascii="Arial" w:hAnsi="Arial" w:hint="cs"/>
          <w:b/>
          <w:rtl/>
          <w:lang w:bidi="ar-JO"/>
        </w:rPr>
        <w:t>للمساهمة</w:t>
      </w:r>
      <w:r w:rsidR="00246A00" w:rsidRPr="00C75C65">
        <w:rPr>
          <w:rFonts w:ascii="Arial" w:hAnsi="Arial" w:hint="cs"/>
          <w:b/>
          <w:rtl/>
          <w:lang w:bidi="ar-JO"/>
        </w:rPr>
        <w:t xml:space="preserve"> بشكل فاعل </w:t>
      </w:r>
      <w:r w:rsidR="00C75C65" w:rsidRPr="00C75C65">
        <w:rPr>
          <w:rFonts w:ascii="Arial" w:hAnsi="Arial" w:hint="cs"/>
          <w:b/>
          <w:rtl/>
          <w:lang w:bidi="ar-JO"/>
        </w:rPr>
        <w:t xml:space="preserve">في </w:t>
      </w:r>
      <w:r>
        <w:rPr>
          <w:rFonts w:ascii="Arial" w:hAnsi="Arial" w:hint="cs"/>
          <w:b/>
          <w:rtl/>
          <w:lang w:bidi="ar-JO"/>
        </w:rPr>
        <w:t>تفادي</w:t>
      </w:r>
      <w:r w:rsidR="00246A00" w:rsidRPr="00C75C65">
        <w:rPr>
          <w:rFonts w:ascii="Arial" w:hAnsi="Arial" w:hint="cs"/>
          <w:b/>
          <w:rtl/>
          <w:lang w:bidi="ar-JO"/>
        </w:rPr>
        <w:t xml:space="preserve"> أسباب النزاع على المدى الطويل والمتوسط من خلال تغيير الجوانب الهيكلية، السلوكية والتو</w:t>
      </w:r>
      <w:r>
        <w:rPr>
          <w:rFonts w:ascii="Arial" w:hAnsi="Arial" w:hint="cs"/>
          <w:b/>
          <w:rtl/>
          <w:lang w:bidi="ar-JO"/>
        </w:rPr>
        <w:t>جهات المتعلقة بالنزاع. يمكن أن ي</w:t>
      </w:r>
      <w:r w:rsidR="00246A00" w:rsidRPr="00C75C65">
        <w:rPr>
          <w:rFonts w:ascii="Arial" w:hAnsi="Arial" w:hint="cs"/>
          <w:b/>
          <w:rtl/>
          <w:lang w:bidi="ar-JO"/>
        </w:rPr>
        <w:t xml:space="preserve">ستخدم </w:t>
      </w:r>
      <w:r>
        <w:rPr>
          <w:rFonts w:ascii="Arial" w:hAnsi="Arial" w:hint="cs"/>
          <w:b/>
          <w:rtl/>
          <w:lang w:bidi="ar-JO"/>
        </w:rPr>
        <w:t>نهج</w:t>
      </w:r>
      <w:r w:rsidR="00246A00" w:rsidRPr="00C75C65">
        <w:rPr>
          <w:rFonts w:ascii="Arial" w:hAnsi="Arial" w:hint="cs"/>
          <w:b/>
          <w:rtl/>
          <w:lang w:bidi="ar-JO"/>
        </w:rPr>
        <w:t xml:space="preserve"> التخفيف من</w:t>
      </w:r>
      <w:r>
        <w:rPr>
          <w:rFonts w:ascii="Arial" w:hAnsi="Arial" w:hint="cs"/>
          <w:b/>
          <w:rtl/>
          <w:lang w:bidi="ar-JO"/>
        </w:rPr>
        <w:t xml:space="preserve"> أثر</w:t>
      </w:r>
      <w:r w:rsidR="00246A00" w:rsidRPr="00C75C65">
        <w:rPr>
          <w:rFonts w:ascii="Arial" w:hAnsi="Arial" w:hint="cs"/>
          <w:b/>
          <w:rtl/>
          <w:lang w:bidi="ar-JO"/>
        </w:rPr>
        <w:t xml:space="preserve"> النزاعات لمنع وقوع</w:t>
      </w:r>
      <w:r w:rsidR="00C75C65" w:rsidRPr="00C75C65">
        <w:rPr>
          <w:rFonts w:ascii="Arial" w:hAnsi="Arial" w:hint="cs"/>
          <w:b/>
          <w:rtl/>
          <w:lang w:bidi="ar-JO"/>
        </w:rPr>
        <w:t>ها</w:t>
      </w:r>
      <w:r w:rsidR="00246A00" w:rsidRPr="00C75C65">
        <w:rPr>
          <w:rFonts w:ascii="Arial" w:hAnsi="Arial" w:hint="cs"/>
          <w:b/>
          <w:rtl/>
          <w:lang w:bidi="ar-JO"/>
        </w:rPr>
        <w:t xml:space="preserve"> </w:t>
      </w:r>
      <w:r>
        <w:rPr>
          <w:rFonts w:ascii="Arial" w:hAnsi="Arial" w:hint="cs"/>
          <w:b/>
          <w:rtl/>
          <w:lang w:bidi="ar-JO"/>
        </w:rPr>
        <w:t>أصلا</w:t>
      </w:r>
      <w:r w:rsidR="00246A00" w:rsidRPr="00C75C65">
        <w:rPr>
          <w:rFonts w:ascii="Arial" w:hAnsi="Arial" w:hint="cs"/>
          <w:b/>
          <w:rtl/>
          <w:lang w:bidi="ar-JO"/>
        </w:rPr>
        <w:t>، إضافة إلى التدخل في حالة النزاع وما بعدها.</w:t>
      </w:r>
    </w:p>
    <w:p w14:paraId="0A0353AB" w14:textId="77777777" w:rsidR="004E2628" w:rsidRPr="00C75C65" w:rsidRDefault="004E2628" w:rsidP="004F1525">
      <w:pPr>
        <w:spacing w:after="0" w:line="240" w:lineRule="auto"/>
        <w:jc w:val="both"/>
        <w:rPr>
          <w:rFonts w:ascii="Arial" w:hAnsi="Arial"/>
          <w:b/>
          <w:u w:val="single"/>
        </w:rPr>
      </w:pPr>
    </w:p>
    <w:p w14:paraId="3CAD719B" w14:textId="77777777" w:rsidR="001C43C9" w:rsidRPr="00C75C65" w:rsidRDefault="001C43C9" w:rsidP="004F1525">
      <w:pPr>
        <w:pStyle w:val="ColorfulList-Accent11"/>
        <w:spacing w:after="0" w:line="240" w:lineRule="auto"/>
        <w:ind w:left="0"/>
        <w:jc w:val="both"/>
        <w:rPr>
          <w:rFonts w:ascii="Arial" w:hAnsi="Arial" w:cs="Arial"/>
          <w:b/>
          <w:u w:val="single"/>
        </w:rPr>
      </w:pPr>
    </w:p>
    <w:p w14:paraId="64EC20C5" w14:textId="77777777" w:rsidR="001C43C9" w:rsidRPr="00C75C65" w:rsidRDefault="00246A00" w:rsidP="004F1525">
      <w:pPr>
        <w:bidi/>
        <w:spacing w:after="0" w:line="240" w:lineRule="auto"/>
        <w:jc w:val="both"/>
        <w:rPr>
          <w:rFonts w:ascii="Arial" w:hAnsi="Arial" w:cs="Arial"/>
          <w:b/>
          <w:bCs/>
          <w:u w:val="single"/>
          <w:rtl/>
        </w:rPr>
      </w:pPr>
      <w:r w:rsidRPr="00C75C65">
        <w:rPr>
          <w:rFonts w:ascii="Arial" w:hAnsi="Arial" w:cs="Arial" w:hint="cs"/>
          <w:b/>
          <w:bCs/>
          <w:u w:val="single"/>
          <w:rtl/>
        </w:rPr>
        <w:t>التخفيف من النزاع كأحد المجالات الموضوعية</w:t>
      </w:r>
    </w:p>
    <w:p w14:paraId="51B2211F" w14:textId="77777777" w:rsidR="00246A00" w:rsidRPr="00C75C65" w:rsidRDefault="00246A00" w:rsidP="00D92B20">
      <w:pPr>
        <w:bidi/>
        <w:spacing w:after="0" w:line="240" w:lineRule="auto"/>
        <w:jc w:val="both"/>
        <w:rPr>
          <w:rFonts w:ascii="Arial" w:hAnsi="Arial" w:cs="Arial"/>
          <w:rtl/>
          <w:lang w:bidi="ar-JO"/>
        </w:rPr>
      </w:pPr>
      <w:r w:rsidRPr="00C75C65">
        <w:rPr>
          <w:rFonts w:ascii="Arial" w:hAnsi="Arial" w:cs="Arial" w:hint="cs"/>
          <w:rtl/>
        </w:rPr>
        <w:t xml:space="preserve">يمكن أن يتقاطع تقديم التعليم في حالات الطوارئ </w:t>
      </w:r>
      <w:r w:rsidR="00C75C65">
        <w:rPr>
          <w:rFonts w:ascii="Arial" w:hAnsi="Arial" w:cs="Arial" w:hint="cs"/>
          <w:rtl/>
        </w:rPr>
        <w:t>وحالات الهشاشة</w:t>
      </w:r>
      <w:r w:rsidRPr="00C75C65">
        <w:rPr>
          <w:rFonts w:ascii="Arial" w:hAnsi="Arial" w:cs="Arial" w:hint="cs"/>
          <w:rtl/>
        </w:rPr>
        <w:t xml:space="preserve"> مع ديناميكيات النزاع بطرق عديدة. وفيما يؤثر النزاع بشكل سلبي على التعليم، حيث أنه قد </w:t>
      </w:r>
      <w:r w:rsidR="00D92B20">
        <w:rPr>
          <w:rFonts w:ascii="Arial" w:hAnsi="Arial" w:cs="Arial" w:hint="cs"/>
          <w:rtl/>
        </w:rPr>
        <w:t>يتسبب في تدمير أو مهاجمة المدارس</w:t>
      </w:r>
      <w:r w:rsidRPr="00C75C65">
        <w:rPr>
          <w:rFonts w:ascii="Arial" w:hAnsi="Arial" w:cs="Arial" w:hint="cs"/>
          <w:rtl/>
        </w:rPr>
        <w:t xml:space="preserve"> </w:t>
      </w:r>
      <w:r w:rsidR="00D92B20">
        <w:rPr>
          <w:rFonts w:ascii="Arial" w:hAnsi="Arial" w:cs="Arial" w:hint="cs"/>
          <w:rtl/>
        </w:rPr>
        <w:t>واللوازم والطلاب والمعلمين</w:t>
      </w:r>
      <w:r w:rsidRPr="00C75C65">
        <w:rPr>
          <w:rFonts w:ascii="Arial" w:hAnsi="Arial" w:cs="Arial" w:hint="cs"/>
          <w:rtl/>
        </w:rPr>
        <w:t xml:space="preserve"> والعاملين في مجال التعليم</w:t>
      </w:r>
      <w:r w:rsidR="00D92B20">
        <w:rPr>
          <w:rFonts w:ascii="Arial" w:hAnsi="Arial" w:cs="Arial" w:hint="cs"/>
          <w:rtl/>
          <w:lang w:bidi="ar-JO"/>
        </w:rPr>
        <w:t>؛</w:t>
      </w:r>
      <w:r w:rsidR="000413EA" w:rsidRPr="00C75C65">
        <w:rPr>
          <w:rFonts w:ascii="Arial" w:hAnsi="Arial" w:cs="Arial" w:hint="cs"/>
          <w:rtl/>
          <w:lang w:bidi="ar-JO"/>
        </w:rPr>
        <w:t xml:space="preserve"> </w:t>
      </w:r>
      <w:r w:rsidR="00D92B20">
        <w:rPr>
          <w:rFonts w:ascii="Arial" w:hAnsi="Arial" w:cs="Arial" w:hint="cs"/>
          <w:rtl/>
          <w:lang w:bidi="ar-JO"/>
        </w:rPr>
        <w:t>يمكن أن</w:t>
      </w:r>
      <w:r w:rsidR="000413EA" w:rsidRPr="00C75C65">
        <w:rPr>
          <w:rFonts w:ascii="Arial" w:hAnsi="Arial" w:cs="Arial" w:hint="cs"/>
          <w:rtl/>
          <w:lang w:bidi="ar-JO"/>
        </w:rPr>
        <w:t xml:space="preserve"> </w:t>
      </w:r>
      <w:r w:rsidR="00C75C65">
        <w:rPr>
          <w:rFonts w:ascii="Arial" w:hAnsi="Arial" w:cs="Arial" w:hint="cs"/>
          <w:rtl/>
          <w:lang w:bidi="ar-JO"/>
        </w:rPr>
        <w:t xml:space="preserve">يسهم </w:t>
      </w:r>
      <w:r w:rsidR="00D92B20">
        <w:rPr>
          <w:rFonts w:ascii="Arial" w:hAnsi="Arial" w:cs="Arial" w:hint="cs"/>
          <w:rtl/>
          <w:lang w:bidi="ar-JO"/>
        </w:rPr>
        <w:t xml:space="preserve">التعليم بدورة في تأجيج النزاع من خلال </w:t>
      </w:r>
      <w:r w:rsidR="000413EA" w:rsidRPr="00C75C65">
        <w:rPr>
          <w:rFonts w:ascii="Arial" w:hAnsi="Arial" w:cs="Arial" w:hint="cs"/>
          <w:rtl/>
          <w:lang w:bidi="ar-JO"/>
        </w:rPr>
        <w:t xml:space="preserve">تعزيز بعض </w:t>
      </w:r>
      <w:r w:rsidR="00D92B20">
        <w:rPr>
          <w:rFonts w:ascii="Arial" w:hAnsi="Arial" w:cs="Arial" w:hint="cs"/>
          <w:rtl/>
          <w:lang w:bidi="ar-JO"/>
        </w:rPr>
        <w:t>أشكال</w:t>
      </w:r>
      <w:r w:rsidR="000413EA" w:rsidRPr="00C75C65">
        <w:rPr>
          <w:rFonts w:ascii="Arial" w:hAnsi="Arial" w:cs="Arial" w:hint="cs"/>
          <w:rtl/>
          <w:lang w:bidi="ar-JO"/>
        </w:rPr>
        <w:t xml:space="preserve"> </w:t>
      </w:r>
      <w:r w:rsidR="00D92B20">
        <w:rPr>
          <w:rFonts w:ascii="Arial" w:hAnsi="Arial" w:cs="Arial" w:hint="cs"/>
          <w:rtl/>
          <w:lang w:bidi="ar-JO"/>
        </w:rPr>
        <w:t>اللامساواة</w:t>
      </w:r>
      <w:r w:rsidR="000413EA" w:rsidRPr="00C75C65">
        <w:rPr>
          <w:rFonts w:ascii="Arial" w:hAnsi="Arial" w:cs="Arial" w:hint="cs"/>
          <w:rtl/>
          <w:lang w:bidi="ar-JO"/>
        </w:rPr>
        <w:t xml:space="preserve"> </w:t>
      </w:r>
      <w:r w:rsidR="00D92B20">
        <w:rPr>
          <w:rFonts w:ascii="Arial" w:hAnsi="Arial" w:cs="Arial" w:hint="cs"/>
          <w:rtl/>
          <w:lang w:bidi="ar-JO"/>
        </w:rPr>
        <w:t>والظلم،</w:t>
      </w:r>
      <w:r w:rsidR="000413EA" w:rsidRPr="00C75C65">
        <w:rPr>
          <w:rFonts w:ascii="Arial" w:hAnsi="Arial" w:cs="Arial" w:hint="cs"/>
          <w:rtl/>
          <w:lang w:bidi="ar-JO"/>
        </w:rPr>
        <w:t xml:space="preserve"> أو من خلال </w:t>
      </w:r>
      <w:r w:rsidR="00D92B20">
        <w:rPr>
          <w:rFonts w:ascii="Arial" w:hAnsi="Arial" w:cs="Arial" w:hint="cs"/>
          <w:rtl/>
          <w:lang w:bidi="ar-JO"/>
        </w:rPr>
        <w:t>تبني</w:t>
      </w:r>
      <w:r w:rsidR="007A411B" w:rsidRPr="00C75C65">
        <w:rPr>
          <w:rFonts w:ascii="Arial" w:hAnsi="Arial" w:cs="Arial" w:hint="cs"/>
          <w:rtl/>
          <w:lang w:bidi="ar-JO"/>
        </w:rPr>
        <w:t xml:space="preserve"> مناهج منحازة. ونظرا لذلك</w:t>
      </w:r>
      <w:r w:rsidR="00D92B20">
        <w:rPr>
          <w:rFonts w:ascii="Arial" w:hAnsi="Arial" w:cs="Arial" w:hint="cs"/>
          <w:rtl/>
          <w:lang w:bidi="ar-JO"/>
        </w:rPr>
        <w:t>،</w:t>
      </w:r>
      <w:r w:rsidR="007A411B" w:rsidRPr="00C75C65">
        <w:rPr>
          <w:rFonts w:ascii="Arial" w:hAnsi="Arial" w:cs="Arial" w:hint="cs"/>
          <w:rtl/>
          <w:lang w:bidi="ar-JO"/>
        </w:rPr>
        <w:t xml:space="preserve"> </w:t>
      </w:r>
      <w:r w:rsidR="00D92B20">
        <w:rPr>
          <w:rFonts w:ascii="Arial" w:hAnsi="Arial" w:cs="Arial" w:hint="cs"/>
          <w:rtl/>
          <w:lang w:bidi="ar-JO"/>
        </w:rPr>
        <w:t>يجب</w:t>
      </w:r>
      <w:r w:rsidR="007A411B" w:rsidRPr="00C75C65">
        <w:rPr>
          <w:rFonts w:ascii="Arial" w:hAnsi="Arial" w:cs="Arial" w:hint="cs"/>
          <w:rtl/>
          <w:lang w:bidi="ar-JO"/>
        </w:rPr>
        <w:t xml:space="preserve"> أن يتم التعامل مع الاستجابات الإنسانية من خلال إطار </w:t>
      </w:r>
      <w:r w:rsidR="00D92B20">
        <w:rPr>
          <w:rFonts w:ascii="Arial" w:hAnsi="Arial" w:cs="Arial" w:hint="cs"/>
          <w:rtl/>
          <w:lang w:bidi="ar-JO"/>
        </w:rPr>
        <w:t>يبدي الحساسية</w:t>
      </w:r>
      <w:r w:rsidR="007A411B" w:rsidRPr="00C75C65">
        <w:rPr>
          <w:rFonts w:ascii="Arial" w:hAnsi="Arial" w:cs="Arial" w:hint="cs"/>
          <w:rtl/>
          <w:lang w:bidi="ar-JO"/>
        </w:rPr>
        <w:t xml:space="preserve"> للنزاعات</w:t>
      </w:r>
      <w:r w:rsidR="00D92B20">
        <w:rPr>
          <w:rFonts w:ascii="Arial" w:hAnsi="Arial" w:cs="Arial" w:hint="cs"/>
          <w:rtl/>
          <w:lang w:bidi="ar-JO"/>
        </w:rPr>
        <w:t>،</w:t>
      </w:r>
      <w:r w:rsidR="007A411B" w:rsidRPr="00C75C65">
        <w:rPr>
          <w:rFonts w:ascii="Arial" w:hAnsi="Arial" w:cs="Arial" w:hint="cs"/>
          <w:rtl/>
          <w:lang w:bidi="ar-JO"/>
        </w:rPr>
        <w:t xml:space="preserve"> </w:t>
      </w:r>
      <w:r w:rsidR="00D92B20">
        <w:rPr>
          <w:rFonts w:ascii="Arial" w:hAnsi="Arial" w:cs="Arial" w:hint="cs"/>
          <w:rtl/>
          <w:lang w:bidi="ar-JO"/>
        </w:rPr>
        <w:t>ويستفيد من</w:t>
      </w:r>
      <w:r w:rsidR="007A411B" w:rsidRPr="00C75C65">
        <w:rPr>
          <w:rFonts w:ascii="Arial" w:hAnsi="Arial" w:cs="Arial" w:hint="cs"/>
          <w:rtl/>
          <w:lang w:bidi="ar-JO"/>
        </w:rPr>
        <w:t xml:space="preserve"> قدرة التعليم في التأثير على النزاعات والهشاشة، والذي يعمل في ذات الوقت على الحد من الآثار السلبية وال</w:t>
      </w:r>
      <w:r w:rsidR="00C75C65">
        <w:rPr>
          <w:rFonts w:ascii="Arial" w:hAnsi="Arial" w:cs="Arial" w:hint="cs"/>
          <w:rtl/>
          <w:lang w:bidi="ar-JO"/>
        </w:rPr>
        <w:t>ت</w:t>
      </w:r>
      <w:r w:rsidR="007A411B" w:rsidRPr="00C75C65">
        <w:rPr>
          <w:rFonts w:ascii="Arial" w:hAnsi="Arial" w:cs="Arial" w:hint="cs"/>
          <w:rtl/>
          <w:lang w:bidi="ar-JO"/>
        </w:rPr>
        <w:t xml:space="preserve">ركيز على الآثار الإيجابية للتعليم. </w:t>
      </w:r>
    </w:p>
    <w:p w14:paraId="39AD9042" w14:textId="77777777" w:rsidR="007A411B" w:rsidRPr="00C75C65" w:rsidRDefault="007A411B" w:rsidP="004F1525">
      <w:pPr>
        <w:bidi/>
        <w:spacing w:after="0" w:line="240" w:lineRule="auto"/>
        <w:jc w:val="both"/>
        <w:rPr>
          <w:rFonts w:ascii="Arial" w:hAnsi="Arial" w:cs="Arial"/>
          <w:rtl/>
          <w:lang w:bidi="ar-JO"/>
        </w:rPr>
      </w:pPr>
    </w:p>
    <w:p w14:paraId="52840054" w14:textId="77777777" w:rsidR="007A411B" w:rsidRPr="00C75C65" w:rsidRDefault="007A411B" w:rsidP="00D92B20">
      <w:pPr>
        <w:bidi/>
        <w:spacing w:after="0" w:line="240" w:lineRule="auto"/>
        <w:jc w:val="both"/>
        <w:rPr>
          <w:rFonts w:ascii="Arial" w:hAnsi="Arial" w:cs="Arial"/>
          <w:rtl/>
          <w:lang w:bidi="ar-JO"/>
        </w:rPr>
      </w:pPr>
      <w:r w:rsidRPr="00C75C65">
        <w:rPr>
          <w:rFonts w:ascii="Arial" w:hAnsi="Arial" w:cs="Arial" w:hint="cs"/>
          <w:rtl/>
          <w:lang w:bidi="ar-JO"/>
        </w:rPr>
        <w:t xml:space="preserve">يجب أن </w:t>
      </w:r>
      <w:r w:rsidR="00C75C65">
        <w:rPr>
          <w:rFonts w:ascii="Arial" w:hAnsi="Arial" w:cs="Arial" w:hint="cs"/>
          <w:rtl/>
          <w:lang w:bidi="ar-JO"/>
        </w:rPr>
        <w:t>تكون</w:t>
      </w:r>
      <w:r w:rsidRPr="00C75C65">
        <w:rPr>
          <w:rFonts w:ascii="Arial" w:hAnsi="Arial" w:cs="Arial" w:hint="cs"/>
          <w:rtl/>
          <w:lang w:bidi="ar-JO"/>
        </w:rPr>
        <w:t xml:space="preserve"> الجهات المعنية بالتعليم واعية </w:t>
      </w:r>
      <w:r w:rsidR="00C75C65">
        <w:rPr>
          <w:rFonts w:ascii="Arial" w:hAnsi="Arial" w:cs="Arial" w:hint="cs"/>
          <w:rtl/>
          <w:lang w:bidi="ar-JO"/>
        </w:rPr>
        <w:t>لقدرة تأثير</w:t>
      </w:r>
      <w:r w:rsidRPr="00C75C65">
        <w:rPr>
          <w:rFonts w:ascii="Arial" w:hAnsi="Arial" w:cs="Arial" w:hint="cs"/>
          <w:rtl/>
          <w:lang w:bidi="ar-JO"/>
        </w:rPr>
        <w:t xml:space="preserve"> تدخلاتها التعليمية على النزاع</w:t>
      </w:r>
      <w:r w:rsidR="00C75C65">
        <w:rPr>
          <w:rFonts w:ascii="Arial" w:hAnsi="Arial" w:cs="Arial" w:hint="cs"/>
          <w:rtl/>
          <w:lang w:bidi="ar-JO"/>
        </w:rPr>
        <w:t xml:space="preserve"> </w:t>
      </w:r>
      <w:r w:rsidR="00C75C65" w:rsidRPr="00C75C65">
        <w:rPr>
          <w:rFonts w:ascii="Arial" w:hAnsi="Arial" w:cs="Arial" w:hint="cs"/>
          <w:rtl/>
          <w:lang w:bidi="ar-JO"/>
        </w:rPr>
        <w:t xml:space="preserve">بشكل سلبي </w:t>
      </w:r>
      <w:r w:rsidRPr="00C75C65">
        <w:rPr>
          <w:rFonts w:ascii="Arial" w:hAnsi="Arial" w:cs="Arial" w:hint="cs"/>
          <w:rtl/>
          <w:lang w:bidi="ar-JO"/>
        </w:rPr>
        <w:t xml:space="preserve">، خاصة أن الطرق التي يمكن </w:t>
      </w:r>
      <w:r w:rsidR="00C75C65">
        <w:rPr>
          <w:rFonts w:ascii="Arial" w:hAnsi="Arial" w:cs="Arial" w:hint="cs"/>
          <w:rtl/>
          <w:lang w:bidi="ar-JO"/>
        </w:rPr>
        <w:t>فيها ل</w:t>
      </w:r>
      <w:r w:rsidRPr="00C75C65">
        <w:rPr>
          <w:rFonts w:ascii="Arial" w:hAnsi="Arial" w:cs="Arial" w:hint="cs"/>
          <w:rtl/>
          <w:lang w:bidi="ar-JO"/>
        </w:rPr>
        <w:t>لتدخلات التعليمية</w:t>
      </w:r>
      <w:r w:rsidR="00C75C65">
        <w:rPr>
          <w:rFonts w:ascii="Arial" w:hAnsi="Arial" w:cs="Arial" w:hint="cs"/>
          <w:rtl/>
          <w:lang w:bidi="ar-JO"/>
        </w:rPr>
        <w:t xml:space="preserve"> </w:t>
      </w:r>
      <w:r w:rsidR="00C75C65" w:rsidRPr="00C75C65">
        <w:rPr>
          <w:rFonts w:ascii="Arial" w:hAnsi="Arial" w:cs="Arial" w:hint="cs"/>
          <w:rtl/>
          <w:lang w:bidi="ar-JO"/>
        </w:rPr>
        <w:t>أن تسبب</w:t>
      </w:r>
      <w:r w:rsidRPr="00C75C65">
        <w:rPr>
          <w:rFonts w:ascii="Arial" w:hAnsi="Arial" w:cs="Arial" w:hint="cs"/>
          <w:rtl/>
          <w:lang w:bidi="ar-JO"/>
        </w:rPr>
        <w:t xml:space="preserve"> الأذى ليست دائما واضحة أو معروفة. ولكن يجب على الجهات المعنية أن تدرك أيضا الدور الذي يلعبه التعليم في التخفيف من أسباب النزاع والهشاشة والعمل بحسب ذلك. يمكن أن يسهم تقديم التعليم في حالات الطوارئ والهشاشة </w:t>
      </w:r>
      <w:r w:rsidR="00D92B20">
        <w:rPr>
          <w:rFonts w:ascii="Arial" w:hAnsi="Arial" w:cs="Arial" w:hint="cs"/>
          <w:rtl/>
          <w:lang w:bidi="ar-JO"/>
        </w:rPr>
        <w:t>في التخفيف</w:t>
      </w:r>
      <w:r w:rsidRPr="00C75C65">
        <w:rPr>
          <w:rFonts w:ascii="Arial" w:hAnsi="Arial" w:cs="Arial" w:hint="cs"/>
          <w:rtl/>
          <w:lang w:bidi="ar-JO"/>
        </w:rPr>
        <w:t xml:space="preserve"> من النزاعات </w:t>
      </w:r>
      <w:r w:rsidR="00D92B20">
        <w:rPr>
          <w:rFonts w:ascii="Arial" w:hAnsi="Arial" w:cs="Arial" w:hint="cs"/>
          <w:rtl/>
          <w:lang w:bidi="ar-JO"/>
        </w:rPr>
        <w:t>من خلال التصدي</w:t>
      </w:r>
      <w:r w:rsidR="00AC73E8" w:rsidRPr="00C75C65">
        <w:rPr>
          <w:rFonts w:ascii="Arial" w:hAnsi="Arial" w:cs="Arial" w:hint="cs"/>
          <w:rtl/>
          <w:lang w:bidi="ar-JO"/>
        </w:rPr>
        <w:t xml:space="preserve"> </w:t>
      </w:r>
      <w:r w:rsidR="00D92B20">
        <w:rPr>
          <w:rFonts w:ascii="Arial" w:hAnsi="Arial" w:cs="Arial" w:hint="cs"/>
          <w:rtl/>
          <w:lang w:bidi="ar-JO"/>
        </w:rPr>
        <w:t>لجوانبها</w:t>
      </w:r>
      <w:r w:rsidR="00AC73E8" w:rsidRPr="00C75C65">
        <w:rPr>
          <w:rFonts w:ascii="Arial" w:hAnsi="Arial" w:cs="Arial" w:hint="cs"/>
          <w:rtl/>
          <w:lang w:bidi="ar-JO"/>
        </w:rPr>
        <w:t xml:space="preserve"> الثلاثة الأساسية: الجانب ا</w:t>
      </w:r>
      <w:r w:rsidR="00D92B20">
        <w:rPr>
          <w:rFonts w:ascii="Arial" w:hAnsi="Arial" w:cs="Arial" w:hint="cs"/>
          <w:rtl/>
          <w:lang w:bidi="ar-JO"/>
        </w:rPr>
        <w:t>لهيكلي</w:t>
      </w:r>
      <w:r w:rsidR="00AC73E8" w:rsidRPr="00C75C65">
        <w:rPr>
          <w:rFonts w:ascii="Arial" w:hAnsi="Arial" w:cs="Arial" w:hint="cs"/>
          <w:rtl/>
          <w:lang w:bidi="ar-JO"/>
        </w:rPr>
        <w:t xml:space="preserve"> </w:t>
      </w:r>
      <w:r w:rsidR="00D92B20">
        <w:rPr>
          <w:rFonts w:ascii="Arial" w:hAnsi="Arial" w:cs="Arial" w:hint="cs"/>
          <w:rtl/>
          <w:lang w:bidi="ar-JO"/>
        </w:rPr>
        <w:t>و</w:t>
      </w:r>
      <w:r w:rsidR="00AC73E8" w:rsidRPr="00C75C65">
        <w:rPr>
          <w:rFonts w:ascii="Arial" w:hAnsi="Arial" w:cs="Arial" w:hint="cs"/>
          <w:rtl/>
          <w:lang w:bidi="ar-JO"/>
        </w:rPr>
        <w:t xml:space="preserve">السلوكي والتوجهات. فعلى سبيل المثل يمكن للتعليم أن: يغير التناقضات الهيكلية (الجانب الهيكلي) بمجرد </w:t>
      </w:r>
      <w:r w:rsidR="00D92B20">
        <w:rPr>
          <w:rFonts w:ascii="Arial" w:hAnsi="Arial" w:cs="Arial" w:hint="cs"/>
          <w:rtl/>
          <w:lang w:bidi="ar-JO"/>
        </w:rPr>
        <w:t>كونه رمزا</w:t>
      </w:r>
      <w:r w:rsidR="00AC73E8" w:rsidRPr="00C75C65">
        <w:rPr>
          <w:rFonts w:ascii="Arial" w:hAnsi="Arial" w:cs="Arial" w:hint="cs"/>
          <w:rtl/>
          <w:lang w:bidi="ar-JO"/>
        </w:rPr>
        <w:t xml:space="preserve"> واضح</w:t>
      </w:r>
      <w:r w:rsidR="00D92B20">
        <w:rPr>
          <w:rFonts w:ascii="Arial" w:hAnsi="Arial" w:cs="Arial" w:hint="cs"/>
          <w:rtl/>
          <w:lang w:bidi="ar-JO"/>
        </w:rPr>
        <w:t>ا</w:t>
      </w:r>
      <w:r w:rsidR="00AC73E8" w:rsidRPr="00C75C65">
        <w:rPr>
          <w:rFonts w:ascii="Arial" w:hAnsi="Arial" w:cs="Arial" w:hint="cs"/>
          <w:rtl/>
          <w:lang w:bidi="ar-JO"/>
        </w:rPr>
        <w:t xml:space="preserve"> يدل على التزام الدولة بخدمة مواطنيه</w:t>
      </w:r>
      <w:r w:rsidR="00E50C93" w:rsidRPr="00C75C65">
        <w:rPr>
          <w:rFonts w:ascii="Arial" w:hAnsi="Arial" w:cs="Arial" w:hint="cs"/>
          <w:rtl/>
          <w:lang w:bidi="ar-JO"/>
        </w:rPr>
        <w:t>ا و</w:t>
      </w:r>
      <w:r w:rsidR="00C75C65">
        <w:rPr>
          <w:rFonts w:ascii="Arial" w:hAnsi="Arial" w:cs="Arial" w:hint="cs"/>
          <w:rtl/>
          <w:lang w:bidi="ar-JO"/>
        </w:rPr>
        <w:t xml:space="preserve">استمرار </w:t>
      </w:r>
      <w:r w:rsidR="00E50C93" w:rsidRPr="00C75C65">
        <w:rPr>
          <w:rFonts w:ascii="Arial" w:hAnsi="Arial" w:cs="Arial" w:hint="cs"/>
          <w:rtl/>
          <w:lang w:bidi="ar-JO"/>
        </w:rPr>
        <w:t>علاقتها بهم، تحس</w:t>
      </w:r>
      <w:r w:rsidR="00AC73E8" w:rsidRPr="00C75C65">
        <w:rPr>
          <w:rFonts w:ascii="Arial" w:hAnsi="Arial" w:cs="Arial" w:hint="cs"/>
          <w:rtl/>
          <w:lang w:bidi="ar-JO"/>
        </w:rPr>
        <w:t xml:space="preserve">ين العلاقات والتفاعلات (الجوانب السلوكية) من خلال الجمع  بين الأشخاص </w:t>
      </w:r>
      <w:r w:rsidR="00D92B20">
        <w:rPr>
          <w:rFonts w:ascii="Arial" w:hAnsi="Arial" w:cs="Arial" w:hint="cs"/>
          <w:rtl/>
          <w:lang w:bidi="ar-JO"/>
        </w:rPr>
        <w:t>المنتمين</w:t>
      </w:r>
      <w:r w:rsidR="00AC73E8" w:rsidRPr="00C75C65">
        <w:rPr>
          <w:rFonts w:ascii="Arial" w:hAnsi="Arial" w:cs="Arial" w:hint="cs"/>
          <w:rtl/>
          <w:lang w:bidi="ar-JO"/>
        </w:rPr>
        <w:t xml:space="preserve"> </w:t>
      </w:r>
      <w:r w:rsidR="00D92B20">
        <w:rPr>
          <w:rFonts w:ascii="Arial" w:hAnsi="Arial" w:cs="Arial" w:hint="cs"/>
          <w:rtl/>
          <w:lang w:bidi="ar-JO"/>
        </w:rPr>
        <w:t>ل</w:t>
      </w:r>
      <w:r w:rsidR="00AC73E8" w:rsidRPr="00C75C65">
        <w:rPr>
          <w:rFonts w:ascii="Arial" w:hAnsi="Arial" w:cs="Arial" w:hint="cs"/>
          <w:rtl/>
          <w:lang w:bidi="ar-JO"/>
        </w:rPr>
        <w:t>مختلف الأصول في نفس غرفة الصف</w:t>
      </w:r>
      <w:r w:rsidR="000D6C88" w:rsidRPr="00C75C65">
        <w:rPr>
          <w:rFonts w:ascii="Arial" w:hAnsi="Arial" w:cs="Arial" w:hint="cs"/>
          <w:rtl/>
          <w:lang w:bidi="ar-JO"/>
        </w:rPr>
        <w:t xml:space="preserve"> وتعليمهم </w:t>
      </w:r>
      <w:r w:rsidR="00C75C65">
        <w:rPr>
          <w:rFonts w:ascii="Arial" w:hAnsi="Arial" w:cs="Arial" w:hint="cs"/>
          <w:rtl/>
          <w:lang w:bidi="ar-JO"/>
        </w:rPr>
        <w:t>كيفية العمل</w:t>
      </w:r>
      <w:r w:rsidR="000D6C88" w:rsidRPr="00C75C65">
        <w:rPr>
          <w:rFonts w:ascii="Arial" w:hAnsi="Arial" w:cs="Arial" w:hint="cs"/>
          <w:rtl/>
          <w:lang w:bidi="ar-JO"/>
        </w:rPr>
        <w:t xml:space="preserve"> سوي</w:t>
      </w:r>
      <w:r w:rsidR="00C75C65">
        <w:rPr>
          <w:rFonts w:ascii="Arial" w:hAnsi="Arial" w:cs="Arial" w:hint="cs"/>
          <w:rtl/>
          <w:lang w:bidi="ar-JO"/>
        </w:rPr>
        <w:t>ا بسلام، وتشجيع التغيير الهيكلي</w:t>
      </w:r>
      <w:r w:rsidR="000D6C88" w:rsidRPr="00C75C65">
        <w:rPr>
          <w:rFonts w:ascii="Arial" w:hAnsi="Arial" w:cs="Arial" w:hint="cs"/>
          <w:rtl/>
          <w:lang w:bidi="ar-JO"/>
        </w:rPr>
        <w:t xml:space="preserve"> في التوجهات (جانب التوجهات المسلكية) من خلال تعليم الأطفال كيفية </w:t>
      </w:r>
      <w:r w:rsidR="00D92B20">
        <w:rPr>
          <w:rFonts w:ascii="Arial" w:hAnsi="Arial" w:cs="Arial" w:hint="cs"/>
          <w:rtl/>
          <w:lang w:bidi="ar-JO"/>
        </w:rPr>
        <w:t>التجاوز عن</w:t>
      </w:r>
      <w:r w:rsidR="000D6C88" w:rsidRPr="00C75C65">
        <w:rPr>
          <w:rFonts w:ascii="Arial" w:hAnsi="Arial" w:cs="Arial" w:hint="cs"/>
          <w:rtl/>
          <w:lang w:bidi="ar-JO"/>
        </w:rPr>
        <w:t xml:space="preserve"> الصور النمطية ا</w:t>
      </w:r>
      <w:r w:rsidR="00C75C65">
        <w:rPr>
          <w:rFonts w:ascii="Arial" w:hAnsi="Arial" w:cs="Arial" w:hint="cs"/>
          <w:rtl/>
          <w:lang w:bidi="ar-JO"/>
        </w:rPr>
        <w:t xml:space="preserve">لمنحازة </w:t>
      </w:r>
      <w:r w:rsidR="00D92B20">
        <w:rPr>
          <w:rFonts w:ascii="Arial" w:hAnsi="Arial" w:cs="Arial" w:hint="cs"/>
          <w:rtl/>
          <w:lang w:bidi="ar-JO"/>
        </w:rPr>
        <w:t>و</w:t>
      </w:r>
      <w:r w:rsidR="000D6C88" w:rsidRPr="00C75C65">
        <w:rPr>
          <w:rFonts w:ascii="Arial" w:hAnsi="Arial" w:cs="Arial" w:hint="cs"/>
          <w:rtl/>
          <w:lang w:bidi="ar-JO"/>
        </w:rPr>
        <w:t xml:space="preserve">ترسيخ قيم التعاون والتسامح واستيعاب الاختلافات الثقافية، وبالتالي الحد من خطر النزاع والمساعدة في بناء سلام </w:t>
      </w:r>
      <w:r w:rsidR="00D92B20">
        <w:rPr>
          <w:rFonts w:ascii="Arial" w:hAnsi="Arial" w:cs="Arial" w:hint="cs"/>
          <w:rtl/>
          <w:lang w:bidi="ar-JO"/>
        </w:rPr>
        <w:t>دائم</w:t>
      </w:r>
      <w:r w:rsidR="000D6C88" w:rsidRPr="00C75C65">
        <w:rPr>
          <w:rFonts w:ascii="Arial" w:hAnsi="Arial" w:cs="Arial" w:hint="cs"/>
          <w:rtl/>
          <w:lang w:bidi="ar-JO"/>
        </w:rPr>
        <w:t xml:space="preserve">. ونظرا لهذه الآثار الإيجابية التي يمكن أن يحققها التعليم، يجب العمل على ضمان </w:t>
      </w:r>
      <w:r w:rsidR="00D92B20">
        <w:rPr>
          <w:rFonts w:ascii="Arial" w:hAnsi="Arial" w:cs="Arial" w:hint="cs"/>
          <w:rtl/>
          <w:lang w:bidi="ar-JO"/>
        </w:rPr>
        <w:t>مساهمته</w:t>
      </w:r>
      <w:r w:rsidR="000D6C88" w:rsidRPr="00C75C65">
        <w:rPr>
          <w:rFonts w:ascii="Arial" w:hAnsi="Arial" w:cs="Arial" w:hint="cs"/>
          <w:rtl/>
          <w:lang w:bidi="ar-JO"/>
        </w:rPr>
        <w:t xml:space="preserve"> في التخفيف من النزاع بدلا من تأجيجه.</w:t>
      </w:r>
    </w:p>
    <w:p w14:paraId="2D0D73E1" w14:textId="77777777" w:rsidR="000D6C88" w:rsidRPr="00C75C65" w:rsidRDefault="000D6C88" w:rsidP="004F1525">
      <w:pPr>
        <w:bidi/>
        <w:spacing w:after="0" w:line="240" w:lineRule="auto"/>
        <w:jc w:val="both"/>
        <w:rPr>
          <w:rFonts w:ascii="Arial" w:hAnsi="Arial" w:cs="Arial"/>
          <w:rtl/>
          <w:lang w:bidi="ar-JO"/>
        </w:rPr>
      </w:pPr>
    </w:p>
    <w:p w14:paraId="78233EA6" w14:textId="77777777" w:rsidR="000D6C88" w:rsidRPr="00C75C65" w:rsidRDefault="000D6C88" w:rsidP="00D92B20">
      <w:pPr>
        <w:bidi/>
        <w:spacing w:after="0" w:line="240" w:lineRule="auto"/>
        <w:jc w:val="both"/>
        <w:rPr>
          <w:rFonts w:ascii="Arial" w:hAnsi="Arial" w:cs="Arial"/>
          <w:b/>
          <w:bCs/>
          <w:u w:val="single"/>
          <w:rtl/>
          <w:lang w:val="de-DE" w:bidi="ar-JO"/>
        </w:rPr>
      </w:pPr>
      <w:r w:rsidRPr="00C75C65">
        <w:rPr>
          <w:rFonts w:ascii="Arial" w:hAnsi="Arial" w:cs="Arial" w:hint="cs"/>
          <w:b/>
          <w:bCs/>
          <w:u w:val="single"/>
          <w:rtl/>
          <w:lang w:bidi="ar-JO"/>
        </w:rPr>
        <w:t>التصدي للتخفيف من</w:t>
      </w:r>
      <w:r w:rsidR="00D92B20">
        <w:rPr>
          <w:rFonts w:ascii="Arial" w:hAnsi="Arial" w:cs="Arial" w:hint="cs"/>
          <w:b/>
          <w:bCs/>
          <w:u w:val="single"/>
          <w:rtl/>
          <w:lang w:bidi="ar-JO"/>
        </w:rPr>
        <w:t xml:space="preserve"> أثر</w:t>
      </w:r>
      <w:r w:rsidRPr="00C75C65">
        <w:rPr>
          <w:rFonts w:ascii="Arial" w:hAnsi="Arial" w:cs="Arial" w:hint="cs"/>
          <w:b/>
          <w:bCs/>
          <w:u w:val="single"/>
          <w:rtl/>
          <w:lang w:bidi="ar-JO"/>
        </w:rPr>
        <w:t xml:space="preserve"> النزاع في الحد الأدنى </w:t>
      </w:r>
      <w:r w:rsidR="00D92B20">
        <w:rPr>
          <w:rFonts w:ascii="Arial" w:hAnsi="Arial" w:cs="Arial" w:hint="cs"/>
          <w:b/>
          <w:bCs/>
          <w:u w:val="single"/>
          <w:rtl/>
          <w:lang w:bidi="ar-JO"/>
        </w:rPr>
        <w:t>لل</w:t>
      </w:r>
      <w:r w:rsidR="00C75C65">
        <w:rPr>
          <w:rFonts w:ascii="Arial" w:hAnsi="Arial" w:cs="Arial" w:hint="cs"/>
          <w:b/>
          <w:bCs/>
          <w:u w:val="single"/>
          <w:rtl/>
          <w:lang w:bidi="ar-JO"/>
        </w:rPr>
        <w:t>معايير</w:t>
      </w:r>
      <w:r w:rsidR="00D92B20">
        <w:rPr>
          <w:rFonts w:ascii="Arial" w:hAnsi="Arial" w:cs="Arial" w:hint="cs"/>
          <w:b/>
          <w:bCs/>
          <w:u w:val="single"/>
          <w:rtl/>
          <w:lang w:bidi="ar-JO"/>
        </w:rPr>
        <w:t xml:space="preserve"> من</w:t>
      </w:r>
      <w:r w:rsidR="00C75C65">
        <w:rPr>
          <w:rFonts w:ascii="Arial" w:hAnsi="Arial" w:cs="Arial" w:hint="cs"/>
          <w:b/>
          <w:bCs/>
          <w:u w:val="single"/>
          <w:rtl/>
          <w:lang w:bidi="ar-JO"/>
        </w:rPr>
        <w:t xml:space="preserve"> الشبكة</w:t>
      </w:r>
      <w:r w:rsidRPr="00C75C65">
        <w:rPr>
          <w:rFonts w:ascii="Arial" w:hAnsi="Arial" w:cs="Arial" w:hint="cs"/>
          <w:b/>
          <w:bCs/>
          <w:u w:val="single"/>
          <w:rtl/>
          <w:lang w:bidi="ar-JO"/>
        </w:rPr>
        <w:t xml:space="preserve"> العالمية </w:t>
      </w:r>
      <w:r w:rsidR="00D92B20">
        <w:rPr>
          <w:rFonts w:ascii="Arial" w:hAnsi="Arial" w:cs="Arial" w:hint="cs"/>
          <w:b/>
          <w:bCs/>
          <w:u w:val="single"/>
          <w:rtl/>
          <w:lang w:bidi="ar-JO"/>
        </w:rPr>
        <w:t>للتعليم</w:t>
      </w:r>
      <w:r w:rsidRPr="00C75C65">
        <w:rPr>
          <w:rFonts w:ascii="Arial" w:hAnsi="Arial" w:cs="Arial" w:hint="cs"/>
          <w:b/>
          <w:bCs/>
          <w:u w:val="single"/>
          <w:rtl/>
          <w:lang w:bidi="ar-JO"/>
        </w:rPr>
        <w:t xml:space="preserve"> في حالات الطوارئ</w:t>
      </w:r>
      <w:r w:rsidR="00752DE9" w:rsidRPr="00752DE9">
        <w:rPr>
          <w:rFonts w:ascii="Arial" w:hAnsi="Arial" w:hint="cs"/>
          <w:b/>
          <w:u w:val="single"/>
          <w:rtl/>
          <w:lang w:bidi="ar-JO"/>
        </w:rPr>
        <w:t xml:space="preserve"> </w:t>
      </w:r>
      <w:r w:rsidR="00752DE9">
        <w:rPr>
          <w:rFonts w:ascii="Arial" w:hAnsi="Arial" w:hint="cs"/>
          <w:b/>
          <w:u w:val="single"/>
          <w:rtl/>
          <w:lang w:bidi="ar-JO"/>
        </w:rPr>
        <w:t>الآيني</w:t>
      </w:r>
    </w:p>
    <w:p w14:paraId="7B27642E" w14:textId="77777777" w:rsidR="000413EA" w:rsidRPr="00C75C65" w:rsidRDefault="00132D7E" w:rsidP="00D92B20">
      <w:pPr>
        <w:bidi/>
        <w:spacing w:after="0" w:line="240" w:lineRule="auto"/>
        <w:jc w:val="both"/>
        <w:rPr>
          <w:rFonts w:ascii="Arial" w:hAnsi="Arial" w:cs="Arial"/>
          <w:rtl/>
          <w:lang w:bidi="ar-JO"/>
        </w:rPr>
      </w:pPr>
      <w:r w:rsidRPr="00C75C65">
        <w:rPr>
          <w:rFonts w:ascii="Arial" w:hAnsi="Arial" w:cs="Arial" w:hint="cs"/>
          <w:rtl/>
          <w:lang w:bidi="ar-JO"/>
        </w:rPr>
        <w:t xml:space="preserve">يدعم الحد الأدنى </w:t>
      </w:r>
      <w:r w:rsidR="00D92B20">
        <w:rPr>
          <w:rFonts w:ascii="Arial" w:hAnsi="Arial" w:cs="Arial" w:hint="cs"/>
          <w:rtl/>
          <w:lang w:bidi="ar-JO"/>
        </w:rPr>
        <w:t>ل</w:t>
      </w:r>
      <w:r w:rsidRPr="00C75C65">
        <w:rPr>
          <w:rFonts w:ascii="Arial" w:hAnsi="Arial" w:cs="Arial" w:hint="cs"/>
          <w:rtl/>
          <w:lang w:bidi="ar-JO"/>
        </w:rPr>
        <w:t xml:space="preserve">معايير </w:t>
      </w:r>
      <w:r w:rsidR="00D92B20">
        <w:rPr>
          <w:rFonts w:ascii="Arial" w:hAnsi="Arial" w:cs="Arial" w:hint="cs"/>
          <w:rtl/>
          <w:lang w:bidi="ar-JO"/>
        </w:rPr>
        <w:t>الآيني</w:t>
      </w:r>
      <w:r w:rsidRPr="00C75C65">
        <w:rPr>
          <w:rFonts w:ascii="Arial" w:hAnsi="Arial" w:cs="Arial" w:hint="cs"/>
          <w:rtl/>
          <w:lang w:bidi="ar-JO"/>
        </w:rPr>
        <w:t xml:space="preserve"> </w:t>
      </w:r>
      <w:r w:rsidR="00D92B20">
        <w:rPr>
          <w:rFonts w:ascii="Arial" w:hAnsi="Arial" w:cs="Arial" w:hint="cs"/>
          <w:rtl/>
          <w:lang w:bidi="ar-JO"/>
        </w:rPr>
        <w:t>للتخفيف</w:t>
      </w:r>
      <w:r w:rsidR="00CA3F1C" w:rsidRPr="00C75C65">
        <w:rPr>
          <w:rFonts w:ascii="Arial" w:hAnsi="Arial" w:cs="Arial" w:hint="cs"/>
          <w:rtl/>
          <w:lang w:bidi="ar-JO"/>
        </w:rPr>
        <w:t xml:space="preserve"> من</w:t>
      </w:r>
      <w:r w:rsidR="00D92B20">
        <w:rPr>
          <w:rFonts w:ascii="Arial" w:hAnsi="Arial" w:cs="Arial" w:hint="cs"/>
          <w:rtl/>
          <w:lang w:bidi="ar-JO"/>
        </w:rPr>
        <w:t xml:space="preserve"> أثر</w:t>
      </w:r>
      <w:r w:rsidR="00CA3F1C" w:rsidRPr="00C75C65">
        <w:rPr>
          <w:rFonts w:ascii="Arial" w:hAnsi="Arial" w:cs="Arial" w:hint="cs"/>
          <w:rtl/>
          <w:lang w:bidi="ar-JO"/>
        </w:rPr>
        <w:t xml:space="preserve"> النزاعات من خلال مساعدة </w:t>
      </w:r>
      <w:r w:rsidR="00D92B20">
        <w:rPr>
          <w:rFonts w:ascii="Arial" w:hAnsi="Arial" w:cs="Arial" w:hint="cs"/>
          <w:rtl/>
          <w:lang w:bidi="ar-JO"/>
        </w:rPr>
        <w:t>الممارسين في مجال</w:t>
      </w:r>
      <w:r w:rsidR="00CA3F1C" w:rsidRPr="00C75C65">
        <w:rPr>
          <w:rFonts w:ascii="Arial" w:hAnsi="Arial" w:cs="Arial" w:hint="cs"/>
          <w:rtl/>
          <w:lang w:bidi="ar-JO"/>
        </w:rPr>
        <w:t xml:space="preserve"> التعليم على تحليل وفهم سياق النزاع الذين يعملون فيه بشكل واضح. </w:t>
      </w:r>
      <w:r w:rsidR="00E50C93" w:rsidRPr="00C75C65">
        <w:rPr>
          <w:rFonts w:ascii="Arial" w:hAnsi="Arial" w:cs="Arial" w:hint="cs"/>
          <w:rtl/>
          <w:lang w:bidi="ar-JO"/>
        </w:rPr>
        <w:t>يتضمن</w:t>
      </w:r>
      <w:r w:rsidR="00CA3F1C" w:rsidRPr="00C75C65">
        <w:rPr>
          <w:rFonts w:ascii="Arial" w:hAnsi="Arial" w:cs="Arial" w:hint="cs"/>
          <w:rtl/>
          <w:lang w:bidi="ar-JO"/>
        </w:rPr>
        <w:t xml:space="preserve"> </w:t>
      </w:r>
      <w:r w:rsidR="00C75C65">
        <w:rPr>
          <w:rFonts w:ascii="Arial" w:hAnsi="Arial" w:cs="Arial" w:hint="cs"/>
          <w:rtl/>
          <w:lang w:bidi="ar-JO"/>
        </w:rPr>
        <w:t>كتيب</w:t>
      </w:r>
      <w:r w:rsidR="00CA3F1C" w:rsidRPr="00C75C65">
        <w:rPr>
          <w:rFonts w:ascii="Arial" w:hAnsi="Arial" w:cs="Arial" w:hint="cs"/>
          <w:rtl/>
          <w:lang w:bidi="ar-JO"/>
        </w:rPr>
        <w:t xml:space="preserve"> الحد الأدنى </w:t>
      </w:r>
      <w:r w:rsidR="00C75C65">
        <w:rPr>
          <w:rFonts w:ascii="Arial" w:hAnsi="Arial" w:cs="Arial" w:hint="cs"/>
          <w:rtl/>
          <w:lang w:bidi="ar-JO"/>
        </w:rPr>
        <w:t xml:space="preserve">لمعايير </w:t>
      </w:r>
      <w:r w:rsidR="00D92B20">
        <w:rPr>
          <w:rFonts w:ascii="Arial" w:hAnsi="Arial" w:cs="Arial" w:hint="cs"/>
          <w:rtl/>
          <w:lang w:bidi="ar-JO"/>
        </w:rPr>
        <w:t>الآيني</w:t>
      </w:r>
      <w:r w:rsidR="00E50C93" w:rsidRPr="00C75C65">
        <w:rPr>
          <w:rFonts w:ascii="Arial" w:hAnsi="Arial" w:cs="Arial" w:hint="cs"/>
          <w:rtl/>
          <w:lang w:bidi="ar-JO"/>
        </w:rPr>
        <w:t xml:space="preserve"> أمثلة على الطرق التي يمكن فيها العمل على تعزيز الحد من التخفيف من</w:t>
      </w:r>
      <w:r w:rsidR="00D92B20">
        <w:rPr>
          <w:rFonts w:ascii="Arial" w:hAnsi="Arial" w:cs="Arial" w:hint="cs"/>
          <w:rtl/>
          <w:lang w:bidi="ar-JO"/>
        </w:rPr>
        <w:t xml:space="preserve"> أثر</w:t>
      </w:r>
      <w:r w:rsidR="00E50C93" w:rsidRPr="00C75C65">
        <w:rPr>
          <w:rFonts w:ascii="Arial" w:hAnsi="Arial" w:cs="Arial" w:hint="cs"/>
          <w:rtl/>
          <w:lang w:bidi="ar-JO"/>
        </w:rPr>
        <w:t xml:space="preserve"> النزاعات.</w:t>
      </w:r>
    </w:p>
    <w:p w14:paraId="313B3EE9" w14:textId="77777777" w:rsidR="00E50C93" w:rsidRPr="00C75C65" w:rsidRDefault="00E50C93" w:rsidP="001051AA">
      <w:pPr>
        <w:pStyle w:val="ListParagraph"/>
        <w:numPr>
          <w:ilvl w:val="0"/>
          <w:numId w:val="34"/>
        </w:numPr>
        <w:bidi/>
        <w:spacing w:after="0" w:line="240" w:lineRule="auto"/>
        <w:jc w:val="both"/>
        <w:rPr>
          <w:rFonts w:ascii="Arial" w:hAnsi="Arial" w:cs="Arial"/>
          <w:lang w:bidi="ar-JO"/>
        </w:rPr>
      </w:pPr>
      <w:r w:rsidRPr="00C75C65">
        <w:rPr>
          <w:rFonts w:ascii="Arial" w:hAnsi="Arial" w:cs="Arial" w:hint="cs"/>
          <w:b/>
          <w:bCs/>
          <w:rtl/>
          <w:lang w:bidi="ar-JO"/>
        </w:rPr>
        <w:t xml:space="preserve">المعايير </w:t>
      </w:r>
      <w:r w:rsidR="00752DE9">
        <w:rPr>
          <w:rFonts w:ascii="Arial" w:hAnsi="Arial" w:cs="Arial" w:hint="cs"/>
          <w:b/>
          <w:bCs/>
          <w:rtl/>
          <w:lang w:bidi="ar-JO"/>
        </w:rPr>
        <w:t>الأ</w:t>
      </w:r>
      <w:r w:rsidR="001051AA">
        <w:rPr>
          <w:rFonts w:ascii="Arial" w:hAnsi="Arial" w:cs="Arial" w:hint="cs"/>
          <w:b/>
          <w:bCs/>
          <w:rtl/>
          <w:lang w:bidi="ar-JO"/>
        </w:rPr>
        <w:t>س</w:t>
      </w:r>
      <w:r w:rsidR="00752DE9">
        <w:rPr>
          <w:rFonts w:ascii="Arial" w:hAnsi="Arial" w:cs="Arial" w:hint="cs"/>
          <w:b/>
          <w:bCs/>
          <w:rtl/>
          <w:lang w:bidi="ar-JO"/>
        </w:rPr>
        <w:t>ا</w:t>
      </w:r>
      <w:r w:rsidR="001051AA">
        <w:rPr>
          <w:rFonts w:ascii="Arial" w:hAnsi="Arial" w:cs="Arial" w:hint="cs"/>
          <w:b/>
          <w:bCs/>
          <w:rtl/>
          <w:lang w:bidi="ar-JO"/>
        </w:rPr>
        <w:t>سية</w:t>
      </w:r>
      <w:r w:rsidRPr="00C75C65">
        <w:rPr>
          <w:rFonts w:ascii="Arial" w:hAnsi="Arial" w:cs="Arial" w:hint="cs"/>
          <w:rtl/>
          <w:lang w:bidi="ar-JO"/>
        </w:rPr>
        <w:t>: تقوم هذه المعايير بدور نقطة التنسيق للتخفيف من</w:t>
      </w:r>
      <w:r w:rsidR="00D92B20">
        <w:rPr>
          <w:rFonts w:ascii="Arial" w:hAnsi="Arial" w:cs="Arial" w:hint="cs"/>
          <w:rtl/>
          <w:lang w:bidi="ar-JO"/>
        </w:rPr>
        <w:t xml:space="preserve"> أثر</w:t>
      </w:r>
      <w:r w:rsidRPr="00C75C65">
        <w:rPr>
          <w:rFonts w:ascii="Arial" w:hAnsi="Arial" w:cs="Arial" w:hint="cs"/>
          <w:rtl/>
          <w:lang w:bidi="ar-JO"/>
        </w:rPr>
        <w:t xml:space="preserve"> النزاعات ضم</w:t>
      </w:r>
      <w:r w:rsidR="00D92B20">
        <w:rPr>
          <w:rFonts w:ascii="Arial" w:hAnsi="Arial" w:cs="Arial" w:hint="cs"/>
          <w:rtl/>
          <w:lang w:bidi="ar-JO"/>
        </w:rPr>
        <w:t>ن الحد الأدنى من معايير الشبكة،</w:t>
      </w:r>
      <w:r w:rsidRPr="00C75C65">
        <w:rPr>
          <w:rFonts w:ascii="Arial" w:hAnsi="Arial" w:cs="Arial" w:hint="cs"/>
          <w:rtl/>
          <w:lang w:bidi="ar-JO"/>
        </w:rPr>
        <w:t xml:space="preserve"> </w:t>
      </w:r>
      <w:r w:rsidR="00D92B20">
        <w:rPr>
          <w:rFonts w:ascii="Arial" w:hAnsi="Arial" w:cs="Arial" w:hint="cs"/>
          <w:rtl/>
          <w:lang w:bidi="ar-JO"/>
        </w:rPr>
        <w:t>وهي تحث على</w:t>
      </w:r>
      <w:r w:rsidRPr="00C75C65">
        <w:rPr>
          <w:rFonts w:ascii="Arial" w:hAnsi="Arial" w:cs="Arial" w:hint="cs"/>
          <w:rtl/>
          <w:lang w:bidi="ar-JO"/>
        </w:rPr>
        <w:t xml:space="preserve"> </w:t>
      </w:r>
      <w:r w:rsidR="00D92B20">
        <w:rPr>
          <w:rFonts w:ascii="Arial" w:hAnsi="Arial" w:cs="Arial" w:hint="cs"/>
          <w:rtl/>
          <w:lang w:bidi="ar-JO"/>
        </w:rPr>
        <w:t>إشراك</w:t>
      </w:r>
      <w:r w:rsidRPr="00C75C65">
        <w:rPr>
          <w:rFonts w:ascii="Arial" w:hAnsi="Arial" w:cs="Arial" w:hint="cs"/>
          <w:rtl/>
          <w:lang w:bidi="ar-JO"/>
        </w:rPr>
        <w:t xml:space="preserve"> المجتمع في نشاطات التخفيف من</w:t>
      </w:r>
      <w:r w:rsidR="00D92B20">
        <w:rPr>
          <w:rFonts w:ascii="Arial" w:hAnsi="Arial" w:cs="Arial" w:hint="cs"/>
          <w:rtl/>
          <w:lang w:bidi="ar-JO"/>
        </w:rPr>
        <w:t xml:space="preserve"> أثر</w:t>
      </w:r>
      <w:r w:rsidRPr="00C75C65">
        <w:rPr>
          <w:rFonts w:ascii="Arial" w:hAnsi="Arial" w:cs="Arial" w:hint="cs"/>
          <w:rtl/>
          <w:lang w:bidi="ar-JO"/>
        </w:rPr>
        <w:t xml:space="preserve"> النزاع، ويجب أن يتم الاعتماد في</w:t>
      </w:r>
      <w:r w:rsidR="00C75C65">
        <w:rPr>
          <w:rFonts w:ascii="Arial" w:hAnsi="Arial" w:cs="Arial" w:hint="cs"/>
          <w:rtl/>
          <w:lang w:bidi="ar-JO"/>
        </w:rPr>
        <w:t xml:space="preserve"> تنفيذ</w:t>
      </w:r>
      <w:r w:rsidRPr="00C75C65">
        <w:rPr>
          <w:rFonts w:ascii="Arial" w:hAnsi="Arial" w:cs="Arial" w:hint="cs"/>
          <w:rtl/>
          <w:lang w:bidi="ar-JO"/>
        </w:rPr>
        <w:t xml:space="preserve"> ه</w:t>
      </w:r>
      <w:r w:rsidR="00D92B20">
        <w:rPr>
          <w:rFonts w:ascii="Arial" w:hAnsi="Arial" w:cs="Arial" w:hint="cs"/>
          <w:rtl/>
          <w:lang w:bidi="ar-JO"/>
        </w:rPr>
        <w:t>ذه النشاطات على الطاقات المحلية</w:t>
      </w:r>
      <w:r w:rsidRPr="00C75C65">
        <w:rPr>
          <w:rFonts w:ascii="Arial" w:hAnsi="Arial" w:cs="Arial" w:hint="cs"/>
          <w:rtl/>
          <w:lang w:bidi="ar-JO"/>
        </w:rPr>
        <w:t xml:space="preserve"> والعمل على تعزيزها. لقد تم تعزيز معايير التحليل لتعكس الحاجة لإجراء تحليل مستمر</w:t>
      </w:r>
      <w:r w:rsidR="00D92B20">
        <w:rPr>
          <w:rFonts w:ascii="Arial" w:hAnsi="Arial" w:cs="Arial" w:hint="cs"/>
          <w:rtl/>
          <w:lang w:bidi="ar-JO"/>
        </w:rPr>
        <w:t xml:space="preserve"> للنزاع، يفصّل القضايا السياسية</w:t>
      </w:r>
      <w:r w:rsidRPr="00C75C65">
        <w:rPr>
          <w:rFonts w:ascii="Arial" w:hAnsi="Arial" w:cs="Arial" w:hint="cs"/>
          <w:rtl/>
          <w:lang w:bidi="ar-JO"/>
        </w:rPr>
        <w:t xml:space="preserve"> </w:t>
      </w:r>
      <w:r w:rsidR="00D92B20">
        <w:rPr>
          <w:rFonts w:ascii="Arial" w:hAnsi="Arial" w:cs="Arial" w:hint="cs"/>
          <w:rtl/>
          <w:lang w:bidi="ar-JO"/>
        </w:rPr>
        <w:t>والاجتماعية</w:t>
      </w:r>
      <w:r w:rsidRPr="00C75C65">
        <w:rPr>
          <w:rFonts w:ascii="Arial" w:hAnsi="Arial" w:cs="Arial" w:hint="cs"/>
          <w:rtl/>
          <w:lang w:bidi="ar-JO"/>
        </w:rPr>
        <w:t xml:space="preserve"> </w:t>
      </w:r>
      <w:r w:rsidR="00D92B20">
        <w:rPr>
          <w:rFonts w:ascii="Arial" w:hAnsi="Arial" w:cs="Arial" w:hint="cs"/>
          <w:rtl/>
          <w:lang w:bidi="ar-JO"/>
        </w:rPr>
        <w:t>والاقتصادية</w:t>
      </w:r>
      <w:r w:rsidRPr="00C75C65">
        <w:rPr>
          <w:rFonts w:ascii="Arial" w:hAnsi="Arial" w:cs="Arial" w:hint="cs"/>
          <w:rtl/>
          <w:lang w:bidi="ar-JO"/>
        </w:rPr>
        <w:t xml:space="preserve"> </w:t>
      </w:r>
      <w:r w:rsidR="00D92B20">
        <w:rPr>
          <w:rFonts w:ascii="Arial" w:hAnsi="Arial" w:cs="Arial" w:hint="cs"/>
          <w:rtl/>
          <w:lang w:bidi="ar-JO"/>
        </w:rPr>
        <w:t>و</w:t>
      </w:r>
      <w:r w:rsidRPr="00C75C65">
        <w:rPr>
          <w:rFonts w:ascii="Arial" w:hAnsi="Arial" w:cs="Arial" w:hint="cs"/>
          <w:rtl/>
          <w:lang w:bidi="ar-JO"/>
        </w:rPr>
        <w:t xml:space="preserve">الأمنية والبيئية الحالية والمتغيرة، وذلك لتشكيل فهم معمق للنزاع تبنى عليه التدخلات التعليمية. وتشجع الإرشادات الممارسين في مجال التعليم على ضرورة إجراء ومراجعة وتحديث هذا التحليل </w:t>
      </w:r>
      <w:r w:rsidR="006F188B" w:rsidRPr="00C75C65">
        <w:rPr>
          <w:rFonts w:ascii="Arial" w:hAnsi="Arial" w:cs="Arial" w:hint="cs"/>
          <w:rtl/>
          <w:lang w:bidi="ar-JO"/>
        </w:rPr>
        <w:t>بالتنسيق</w:t>
      </w:r>
      <w:r w:rsidRPr="00C75C65">
        <w:rPr>
          <w:rFonts w:ascii="Arial" w:hAnsi="Arial" w:cs="Arial" w:hint="cs"/>
          <w:rtl/>
          <w:lang w:bidi="ar-JO"/>
        </w:rPr>
        <w:t xml:space="preserve"> والتعاون مع الجهات الفاعلة الأخرى وتجميع </w:t>
      </w:r>
      <w:r w:rsidR="00D92B20">
        <w:rPr>
          <w:rFonts w:ascii="Arial" w:hAnsi="Arial" w:cs="Arial" w:hint="cs"/>
          <w:rtl/>
          <w:lang w:bidi="ar-JO"/>
        </w:rPr>
        <w:t>بيانات التقو</w:t>
      </w:r>
      <w:r w:rsidR="006F188B" w:rsidRPr="00C75C65">
        <w:rPr>
          <w:rFonts w:ascii="Arial" w:hAnsi="Arial" w:cs="Arial" w:hint="cs"/>
          <w:rtl/>
          <w:lang w:bidi="ar-JO"/>
        </w:rPr>
        <w:t>يم</w:t>
      </w:r>
      <w:r w:rsidRPr="00C75C65">
        <w:rPr>
          <w:rFonts w:ascii="Arial" w:hAnsi="Arial" w:cs="Arial" w:hint="cs"/>
          <w:rtl/>
          <w:lang w:bidi="ar-JO"/>
        </w:rPr>
        <w:t xml:space="preserve"> الموجودة</w:t>
      </w:r>
      <w:r w:rsidR="006F188B" w:rsidRPr="00C75C65">
        <w:rPr>
          <w:rFonts w:ascii="Arial" w:hAnsi="Arial" w:cs="Arial" w:hint="cs"/>
          <w:rtl/>
          <w:lang w:bidi="ar-JO"/>
        </w:rPr>
        <w:t>.</w:t>
      </w:r>
    </w:p>
    <w:p w14:paraId="48E93069" w14:textId="77777777" w:rsidR="006F188B" w:rsidRPr="00752DE9" w:rsidRDefault="00752DE9" w:rsidP="00752DE9">
      <w:pPr>
        <w:pStyle w:val="ListParagraph"/>
        <w:numPr>
          <w:ilvl w:val="0"/>
          <w:numId w:val="34"/>
        </w:numPr>
        <w:bidi/>
        <w:spacing w:after="0" w:line="240" w:lineRule="auto"/>
        <w:jc w:val="both"/>
        <w:rPr>
          <w:rFonts w:ascii="Arial" w:hAnsi="Arial" w:cs="Arial"/>
          <w:b/>
          <w:color w:val="000000" w:themeColor="text1"/>
          <w:lang w:bidi="ar-JO"/>
        </w:rPr>
      </w:pPr>
      <w:r w:rsidRPr="00BE2778">
        <w:rPr>
          <w:rFonts w:hint="cs"/>
          <w:b/>
          <w:color w:val="000000" w:themeColor="text1"/>
          <w:rtl/>
          <w:lang w:bidi="ar-JO"/>
        </w:rPr>
        <w:t>امكانية الحصول على التعليم و البئية التعليمية</w:t>
      </w:r>
      <w:r>
        <w:rPr>
          <w:rFonts w:hint="cs"/>
          <w:b/>
          <w:color w:val="000000" w:themeColor="text1"/>
          <w:rtl/>
          <w:lang w:bidi="ar-JO"/>
        </w:rPr>
        <w:t>.</w:t>
      </w:r>
      <w:r w:rsidR="006F188B" w:rsidRPr="00752DE9">
        <w:rPr>
          <w:rFonts w:ascii="Arial" w:hAnsi="Arial" w:cs="Arial" w:hint="cs"/>
          <w:rtl/>
          <w:lang w:bidi="ar-JO"/>
        </w:rPr>
        <w:t xml:space="preserve"> تدعو هذه المعايير لإيجاد تعليم آمن ومنصف لكل المجموعات،</w:t>
      </w:r>
      <w:r w:rsidR="0061674B" w:rsidRPr="00752DE9">
        <w:rPr>
          <w:rFonts w:ascii="Arial" w:hAnsi="Arial" w:cs="Arial" w:hint="cs"/>
          <w:rtl/>
          <w:lang w:bidi="ar-JO"/>
        </w:rPr>
        <w:t xml:space="preserve"> كون التعليم بحد ذاته إجراء </w:t>
      </w:r>
      <w:r w:rsidR="006F188B" w:rsidRPr="00752DE9">
        <w:rPr>
          <w:rFonts w:ascii="Arial" w:hAnsi="Arial" w:cs="Arial" w:hint="cs"/>
          <w:rtl/>
          <w:lang w:bidi="ar-JO"/>
        </w:rPr>
        <w:t>يهدف للحد من النزاع وبناء السلام. إضافة إلى ذلك تركز الإرشادات على الحاجة لضمان سلامة وأمن الطلاب والعاملين وعملية التعلم بحد ذاتها، وخلوها من جميع أشكال التهديد والهجوم.</w:t>
      </w:r>
    </w:p>
    <w:p w14:paraId="34F2F5BA" w14:textId="77777777" w:rsidR="009571C2" w:rsidRPr="00C75C65" w:rsidRDefault="009571C2" w:rsidP="00D92B20">
      <w:pPr>
        <w:pStyle w:val="ListParagraph"/>
        <w:numPr>
          <w:ilvl w:val="0"/>
          <w:numId w:val="34"/>
        </w:numPr>
        <w:bidi/>
        <w:spacing w:after="0" w:line="240" w:lineRule="auto"/>
        <w:jc w:val="both"/>
        <w:rPr>
          <w:rFonts w:ascii="Arial" w:hAnsi="Arial" w:cs="Arial"/>
          <w:lang w:bidi="ar-JO"/>
        </w:rPr>
      </w:pPr>
      <w:r w:rsidRPr="00C75C65">
        <w:rPr>
          <w:rFonts w:ascii="Arial" w:hAnsi="Arial" w:cs="Arial" w:hint="cs"/>
          <w:b/>
          <w:bCs/>
          <w:rtl/>
          <w:lang w:bidi="ar-JO"/>
        </w:rPr>
        <w:t xml:space="preserve"> </w:t>
      </w:r>
      <w:r w:rsidR="00752DE9">
        <w:rPr>
          <w:rFonts w:ascii="Arial" w:hAnsi="Arial" w:cs="Arial" w:hint="cs"/>
          <w:b/>
          <w:bCs/>
          <w:rtl/>
          <w:lang w:bidi="ar-JO"/>
        </w:rPr>
        <w:t>التدريس</w:t>
      </w:r>
      <w:r w:rsidRPr="00C75C65">
        <w:rPr>
          <w:rFonts w:ascii="Arial" w:hAnsi="Arial" w:cs="Arial" w:hint="cs"/>
          <w:b/>
          <w:bCs/>
          <w:rtl/>
          <w:lang w:bidi="ar-JO"/>
        </w:rPr>
        <w:t xml:space="preserve"> والتعلم</w:t>
      </w:r>
      <w:r w:rsidRPr="00C75C65">
        <w:rPr>
          <w:rFonts w:ascii="Arial" w:hAnsi="Arial" w:cs="Arial" w:hint="cs"/>
          <w:rtl/>
          <w:lang w:bidi="ar-JO"/>
        </w:rPr>
        <w:t xml:space="preserve">. يسلط هذا المجال الضوء على الحاجة </w:t>
      </w:r>
      <w:r w:rsidR="0061674B">
        <w:rPr>
          <w:rFonts w:ascii="Arial" w:hAnsi="Arial" w:cs="Arial" w:hint="cs"/>
          <w:rtl/>
          <w:lang w:bidi="ar-JO"/>
        </w:rPr>
        <w:t>ل</w:t>
      </w:r>
      <w:r w:rsidRPr="00C75C65">
        <w:rPr>
          <w:rFonts w:ascii="Arial" w:hAnsi="Arial" w:cs="Arial" w:hint="cs"/>
          <w:rtl/>
          <w:lang w:bidi="ar-JO"/>
        </w:rPr>
        <w:t xml:space="preserve">مراجعة </w:t>
      </w:r>
      <w:r w:rsidR="0061674B">
        <w:rPr>
          <w:rFonts w:ascii="Arial" w:hAnsi="Arial" w:cs="Arial" w:hint="cs"/>
          <w:rtl/>
          <w:lang w:bidi="ar-JO"/>
        </w:rPr>
        <w:t>المنهاج والكتب المرجع</w:t>
      </w:r>
      <w:r w:rsidRPr="00C75C65">
        <w:rPr>
          <w:rFonts w:ascii="Arial" w:hAnsi="Arial" w:cs="Arial" w:hint="cs"/>
          <w:rtl/>
          <w:lang w:bidi="ar-JO"/>
        </w:rPr>
        <w:t xml:space="preserve">ية مع السلطات الوطنية وأفراد </w:t>
      </w:r>
      <w:r w:rsidR="00D92B20">
        <w:rPr>
          <w:rFonts w:ascii="Arial" w:hAnsi="Arial" w:cs="Arial" w:hint="cs"/>
          <w:rtl/>
          <w:lang w:bidi="ar-JO"/>
        </w:rPr>
        <w:t>المجموعات</w:t>
      </w:r>
      <w:r w:rsidRPr="00C75C65">
        <w:rPr>
          <w:rFonts w:ascii="Arial" w:hAnsi="Arial" w:cs="Arial" w:hint="cs"/>
          <w:rtl/>
          <w:lang w:bidi="ar-JO"/>
        </w:rPr>
        <w:t xml:space="preserve"> الإثنية والفئات الأخرى للحد من الانحياز وتعزيز رسائل المواطنة وحل النزاعات وبناء السلام داخل المجتمع المحلي.</w:t>
      </w:r>
    </w:p>
    <w:p w14:paraId="67C9A248" w14:textId="77777777" w:rsidR="009571C2" w:rsidRPr="00C75C65" w:rsidRDefault="00752DE9" w:rsidP="00D92B20">
      <w:pPr>
        <w:pStyle w:val="ListParagraph"/>
        <w:numPr>
          <w:ilvl w:val="0"/>
          <w:numId w:val="34"/>
        </w:numPr>
        <w:bidi/>
        <w:spacing w:after="0" w:line="240" w:lineRule="auto"/>
        <w:jc w:val="both"/>
        <w:rPr>
          <w:rFonts w:ascii="Arial" w:hAnsi="Arial" w:cs="Arial"/>
          <w:lang w:bidi="ar-JO"/>
        </w:rPr>
      </w:pPr>
      <w:r>
        <w:rPr>
          <w:rFonts w:ascii="Arial" w:hAnsi="Arial" w:cs="Arial" w:hint="cs"/>
          <w:b/>
          <w:bCs/>
          <w:rtl/>
          <w:lang w:bidi="ar-JO"/>
        </w:rPr>
        <w:t xml:space="preserve"> </w:t>
      </w:r>
      <w:bookmarkStart w:id="0" w:name="_GoBack"/>
      <w:r>
        <w:rPr>
          <w:rFonts w:ascii="Arial" w:hAnsi="Arial" w:cs="Arial" w:hint="cs"/>
          <w:b/>
          <w:bCs/>
          <w:rtl/>
          <w:lang w:bidi="ar-JO"/>
        </w:rPr>
        <w:t>المعلمون وسائر العاملين في</w:t>
      </w:r>
      <w:r w:rsidR="009571C2" w:rsidRPr="00C75C65">
        <w:rPr>
          <w:rFonts w:ascii="Arial" w:hAnsi="Arial" w:cs="Arial" w:hint="cs"/>
          <w:b/>
          <w:bCs/>
          <w:rtl/>
          <w:lang w:bidi="ar-JO"/>
        </w:rPr>
        <w:t xml:space="preserve"> التعليم</w:t>
      </w:r>
      <w:bookmarkEnd w:id="0"/>
      <w:r w:rsidR="009571C2" w:rsidRPr="00C75C65">
        <w:rPr>
          <w:rFonts w:ascii="Arial" w:hAnsi="Arial" w:cs="Arial" w:hint="cs"/>
          <w:rtl/>
          <w:lang w:bidi="ar-JO"/>
        </w:rPr>
        <w:t xml:space="preserve">. يركز هذا المجال على الحاجة لدعم المعلمين في تعزيز الإنصاف وعدم التمييز وحل النزاعات </w:t>
      </w:r>
      <w:r w:rsidR="00D92B20">
        <w:rPr>
          <w:rFonts w:ascii="Arial" w:hAnsi="Arial" w:cs="Arial" w:hint="cs"/>
          <w:rtl/>
          <w:lang w:bidi="ar-JO"/>
        </w:rPr>
        <w:t>دون اللجوء للعنف</w:t>
      </w:r>
      <w:r w:rsidR="009571C2" w:rsidRPr="00C75C65">
        <w:rPr>
          <w:rFonts w:ascii="Arial" w:hAnsi="Arial" w:cs="Arial" w:hint="cs"/>
          <w:rtl/>
          <w:lang w:bidi="ar-JO"/>
        </w:rPr>
        <w:t xml:space="preserve"> داخل غرفة الصف. إضافة إلى ذلك،</w:t>
      </w:r>
      <w:r w:rsidR="00D92B20">
        <w:rPr>
          <w:rFonts w:ascii="Arial" w:hAnsi="Arial" w:cs="Arial" w:hint="cs"/>
          <w:rtl/>
          <w:lang w:bidi="ar-JO"/>
        </w:rPr>
        <w:t xml:space="preserve"> </w:t>
      </w:r>
      <w:r w:rsidR="00D92B20" w:rsidRPr="00C75C65">
        <w:rPr>
          <w:rFonts w:ascii="Arial" w:hAnsi="Arial" w:cs="Arial" w:hint="cs"/>
          <w:rtl/>
          <w:lang w:bidi="ar-JO"/>
        </w:rPr>
        <w:t>يجب أن يتم التحقق</w:t>
      </w:r>
      <w:r w:rsidR="00D92B20">
        <w:rPr>
          <w:rFonts w:ascii="Arial" w:hAnsi="Arial" w:cs="Arial" w:hint="cs"/>
          <w:rtl/>
          <w:lang w:bidi="ar-JO"/>
        </w:rPr>
        <w:t xml:space="preserve"> </w:t>
      </w:r>
      <w:r w:rsidR="009571C2" w:rsidRPr="00C75C65">
        <w:rPr>
          <w:rFonts w:ascii="Arial" w:hAnsi="Arial" w:cs="Arial" w:hint="cs"/>
          <w:rtl/>
          <w:lang w:bidi="ar-JO"/>
        </w:rPr>
        <w:t xml:space="preserve">في حالات النزاع </w:t>
      </w:r>
      <w:r w:rsidR="00D92B20">
        <w:rPr>
          <w:rFonts w:ascii="Arial" w:hAnsi="Arial" w:cs="Arial" w:hint="cs"/>
          <w:rtl/>
          <w:lang w:bidi="ar-JO"/>
        </w:rPr>
        <w:t>وبعدها</w:t>
      </w:r>
      <w:r w:rsidR="009571C2" w:rsidRPr="00C75C65">
        <w:rPr>
          <w:rFonts w:ascii="Arial" w:hAnsi="Arial" w:cs="Arial" w:hint="cs"/>
          <w:rtl/>
          <w:lang w:bidi="ar-JO"/>
        </w:rPr>
        <w:t xml:space="preserve"> من أفعال المعلمين السابقة - مثل المشاركة في القوات المقاتلة - والتأكد من أن المجتمع يتقبلهم لتجنب تأجيج التوترات الاجتماعية.</w:t>
      </w:r>
    </w:p>
    <w:p w14:paraId="3D638976" w14:textId="77777777" w:rsidR="009571C2" w:rsidRPr="00C75C65" w:rsidRDefault="00752DE9" w:rsidP="00D92B20">
      <w:pPr>
        <w:pStyle w:val="ListParagraph"/>
        <w:numPr>
          <w:ilvl w:val="0"/>
          <w:numId w:val="34"/>
        </w:numPr>
        <w:bidi/>
        <w:spacing w:after="0" w:line="240" w:lineRule="auto"/>
        <w:jc w:val="both"/>
        <w:rPr>
          <w:rFonts w:ascii="Arial" w:hAnsi="Arial" w:cs="Arial"/>
          <w:rtl/>
          <w:lang w:bidi="ar-JO"/>
        </w:rPr>
      </w:pPr>
      <w:r>
        <w:rPr>
          <w:rFonts w:ascii="Arial" w:hAnsi="Arial" w:cs="Arial" w:hint="cs"/>
          <w:b/>
          <w:bCs/>
          <w:rtl/>
          <w:lang w:bidi="ar-JO"/>
        </w:rPr>
        <w:t xml:space="preserve"> سياسة التعليم</w:t>
      </w:r>
      <w:r w:rsidR="009571C2" w:rsidRPr="00C75C65">
        <w:rPr>
          <w:rFonts w:ascii="Arial" w:hAnsi="Arial" w:cs="Arial" w:hint="cs"/>
          <w:rtl/>
          <w:lang w:bidi="ar-JO"/>
        </w:rPr>
        <w:t>. يركز هذا المجال على أهمية تطوير قوانين تعليم منصفة وأنظمة وسياسات واستجابات على أساس تحليل واضح للسياق المحلي، وضمان أن مثل هذه السياسات وا</w:t>
      </w:r>
      <w:r w:rsidR="00D92B20">
        <w:rPr>
          <w:rFonts w:ascii="Arial" w:hAnsi="Arial" w:cs="Arial" w:hint="cs"/>
          <w:rtl/>
          <w:lang w:bidi="ar-JO"/>
        </w:rPr>
        <w:t>لنشاطات تحمي المؤسسات التعليمية</w:t>
      </w:r>
      <w:r w:rsidR="009571C2" w:rsidRPr="00C75C65">
        <w:rPr>
          <w:rFonts w:ascii="Arial" w:hAnsi="Arial" w:cs="Arial" w:hint="cs"/>
          <w:rtl/>
          <w:lang w:bidi="ar-JO"/>
        </w:rPr>
        <w:t xml:space="preserve"> والعاملين فيها والمعلمين، وأنها لا تعمل على تأجيج التوترات الاجتماعية أو </w:t>
      </w:r>
      <w:r w:rsidR="00D92B20">
        <w:rPr>
          <w:rFonts w:ascii="Arial" w:hAnsi="Arial" w:cs="Arial" w:hint="cs"/>
          <w:rtl/>
          <w:lang w:bidi="ar-JO"/>
        </w:rPr>
        <w:t>تغذي</w:t>
      </w:r>
      <w:r w:rsidR="009571C2" w:rsidRPr="00C75C65">
        <w:rPr>
          <w:rFonts w:ascii="Arial" w:hAnsi="Arial" w:cs="Arial" w:hint="cs"/>
          <w:rtl/>
          <w:lang w:bidi="ar-JO"/>
        </w:rPr>
        <w:t xml:space="preserve"> النزاع القائم أو المتجدد.</w:t>
      </w:r>
    </w:p>
    <w:p w14:paraId="2E9D3D86" w14:textId="77777777" w:rsidR="001C43C9" w:rsidRPr="00C75C65" w:rsidRDefault="001C43C9" w:rsidP="004F1525">
      <w:pPr>
        <w:spacing w:after="0" w:line="240" w:lineRule="auto"/>
        <w:jc w:val="both"/>
        <w:rPr>
          <w:rFonts w:ascii="Arial" w:hAnsi="Arial" w:cs="Arial"/>
        </w:rPr>
      </w:pPr>
    </w:p>
    <w:p w14:paraId="614E065C" w14:textId="77777777" w:rsidR="001C43C9" w:rsidRPr="00C75C65" w:rsidRDefault="001C43C9" w:rsidP="004F1525">
      <w:pPr>
        <w:spacing w:after="0" w:line="240" w:lineRule="auto"/>
        <w:jc w:val="both"/>
        <w:rPr>
          <w:rFonts w:ascii="Arial" w:hAnsi="Arial" w:cs="Bliss-Light"/>
          <w:lang w:eastAsia="fr-FR"/>
        </w:rPr>
      </w:pPr>
    </w:p>
    <w:p w14:paraId="0956D89C" w14:textId="77777777" w:rsidR="001C43C9" w:rsidRPr="00C75C65" w:rsidRDefault="001C43C9" w:rsidP="004F1525">
      <w:pPr>
        <w:spacing w:after="0" w:line="240" w:lineRule="auto"/>
        <w:jc w:val="both"/>
        <w:rPr>
          <w:rFonts w:ascii="Arial" w:hAnsi="Arial" w:cs="Arial"/>
        </w:rPr>
      </w:pPr>
    </w:p>
    <w:p w14:paraId="63C07C56" w14:textId="77777777" w:rsidR="001C43C9" w:rsidRPr="00C75C65" w:rsidRDefault="009571C2" w:rsidP="004F1525">
      <w:pPr>
        <w:bidi/>
        <w:spacing w:after="0" w:line="240" w:lineRule="auto"/>
        <w:jc w:val="both"/>
        <w:rPr>
          <w:rFonts w:ascii="Arial" w:hAnsi="Arial" w:cs="Arial"/>
          <w:bCs/>
          <w:u w:val="single"/>
          <w:rtl/>
        </w:rPr>
      </w:pPr>
      <w:r w:rsidRPr="00C75C65">
        <w:rPr>
          <w:rFonts w:ascii="Arial" w:hAnsi="Arial" w:cs="Arial" w:hint="cs"/>
          <w:bCs/>
          <w:u w:val="single"/>
          <w:rtl/>
        </w:rPr>
        <w:t>إرشادات إضافية</w:t>
      </w:r>
    </w:p>
    <w:p w14:paraId="6A6EDAC3" w14:textId="77777777" w:rsidR="008C343B" w:rsidRPr="00C75C65" w:rsidRDefault="008C343B" w:rsidP="008906F8">
      <w:pPr>
        <w:bidi/>
        <w:spacing w:after="0" w:line="240" w:lineRule="auto"/>
        <w:jc w:val="both"/>
        <w:rPr>
          <w:rFonts w:ascii="Arial" w:hAnsi="Arial" w:cs="Arial"/>
        </w:rPr>
      </w:pPr>
      <w:r w:rsidRPr="00C75C65">
        <w:rPr>
          <w:rFonts w:ascii="Arial" w:hAnsi="Arial" w:cs="Arial" w:hint="cs"/>
          <w:b/>
          <w:rtl/>
        </w:rPr>
        <w:t>يعتبر موضوع التخفيف من</w:t>
      </w:r>
      <w:r w:rsidR="00D92B20">
        <w:rPr>
          <w:rFonts w:ascii="Arial" w:hAnsi="Arial" w:cs="Arial" w:hint="cs"/>
          <w:b/>
          <w:rtl/>
        </w:rPr>
        <w:t xml:space="preserve"> أثر</w:t>
      </w:r>
      <w:r w:rsidR="0061674B">
        <w:rPr>
          <w:rFonts w:ascii="Arial" w:hAnsi="Arial" w:cs="Arial" w:hint="cs"/>
          <w:b/>
          <w:rtl/>
        </w:rPr>
        <w:t xml:space="preserve"> النزاع موضوعا ميدانيا جديدا </w:t>
      </w:r>
      <w:r w:rsidRPr="00C75C65">
        <w:rPr>
          <w:rFonts w:ascii="Arial" w:hAnsi="Arial" w:cs="Arial" w:hint="cs"/>
          <w:b/>
          <w:rtl/>
        </w:rPr>
        <w:t xml:space="preserve">مقارنة بالمواضيع الأخرى، ولذا لم يتم بعد تطوير الأسس العملية لجمع الأدلة وأدوات الممارسات الجيدة المتعلقة فيه. ستسهم الجهود التي </w:t>
      </w:r>
      <w:r w:rsidR="00D92B20">
        <w:rPr>
          <w:rFonts w:ascii="Arial" w:hAnsi="Arial" w:cs="Arial" w:hint="cs"/>
          <w:b/>
          <w:rtl/>
        </w:rPr>
        <w:t>يقوم بها عدد من أصحاب الشأن</w:t>
      </w:r>
      <w:r w:rsidR="0061674B">
        <w:rPr>
          <w:rFonts w:ascii="Arial" w:hAnsi="Arial" w:cs="Arial" w:hint="cs"/>
          <w:b/>
          <w:rtl/>
        </w:rPr>
        <w:t>،</w:t>
      </w:r>
      <w:r w:rsidRPr="00C75C65">
        <w:rPr>
          <w:rFonts w:ascii="Arial" w:hAnsi="Arial" w:cs="Arial" w:hint="cs"/>
          <w:b/>
          <w:rtl/>
        </w:rPr>
        <w:t xml:space="preserve"> بما في ذلك مجموعة العمل المعنية بالتعليم والهشاشة في الشبكة العالمية </w:t>
      </w:r>
      <w:r w:rsidR="00D92B20">
        <w:rPr>
          <w:rFonts w:ascii="Arial" w:hAnsi="Arial" w:cs="Arial" w:hint="cs"/>
          <w:b/>
          <w:rtl/>
        </w:rPr>
        <w:t>للتعليم</w:t>
      </w:r>
      <w:r w:rsidRPr="00C75C65">
        <w:rPr>
          <w:rFonts w:ascii="Arial" w:hAnsi="Arial" w:cs="Arial" w:hint="cs"/>
          <w:b/>
          <w:rtl/>
        </w:rPr>
        <w:t xml:space="preserve"> في حالات الطوارئ، في تطوير هذه القاعدة من الدروس المستفادة. </w:t>
      </w:r>
      <w:r w:rsidR="0061674B">
        <w:rPr>
          <w:rFonts w:ascii="Arial" w:hAnsi="Arial" w:cs="Arial" w:hint="cs"/>
          <w:b/>
          <w:rtl/>
        </w:rPr>
        <w:t>وفيما يلي بعض الأمثلة</w:t>
      </w:r>
      <w:r w:rsidRPr="00C75C65">
        <w:rPr>
          <w:rFonts w:ascii="Arial" w:hAnsi="Arial" w:cs="Arial" w:hint="cs"/>
          <w:b/>
          <w:rtl/>
        </w:rPr>
        <w:t xml:space="preserve"> </w:t>
      </w:r>
      <w:r w:rsidR="008906F8">
        <w:rPr>
          <w:rFonts w:ascii="Arial" w:hAnsi="Arial" w:cs="Arial" w:hint="cs"/>
          <w:b/>
          <w:rtl/>
        </w:rPr>
        <w:t>على</w:t>
      </w:r>
      <w:r w:rsidRPr="00C75C65">
        <w:rPr>
          <w:rFonts w:ascii="Arial" w:hAnsi="Arial" w:cs="Arial" w:hint="cs"/>
          <w:b/>
          <w:rtl/>
        </w:rPr>
        <w:t xml:space="preserve"> الدروس المستفادة الرئيسية</w:t>
      </w:r>
      <w:r w:rsidR="00FB144F" w:rsidRPr="00C75C65">
        <w:rPr>
          <w:rFonts w:ascii="Arial" w:hAnsi="Arial" w:cs="Arial" w:hint="cs"/>
          <w:b/>
          <w:rtl/>
        </w:rPr>
        <w:t xml:space="preserve"> حول التخفيف من</w:t>
      </w:r>
      <w:r w:rsidR="008906F8">
        <w:rPr>
          <w:rFonts w:ascii="Arial" w:hAnsi="Arial" w:cs="Arial" w:hint="cs"/>
          <w:b/>
          <w:rtl/>
        </w:rPr>
        <w:t xml:space="preserve"> أثر</w:t>
      </w:r>
      <w:r w:rsidR="00FB144F" w:rsidRPr="00C75C65">
        <w:rPr>
          <w:rFonts w:ascii="Arial" w:hAnsi="Arial" w:cs="Arial" w:hint="cs"/>
          <w:b/>
          <w:rtl/>
        </w:rPr>
        <w:t xml:space="preserve"> النزاع من المشاورات </w:t>
      </w:r>
      <w:r w:rsidR="0061674B">
        <w:rPr>
          <w:rFonts w:ascii="Arial" w:hAnsi="Arial" w:cs="Arial" w:hint="cs"/>
          <w:b/>
          <w:rtl/>
        </w:rPr>
        <w:t>الواردة في دليل</w:t>
      </w:r>
      <w:r w:rsidR="00FB144F" w:rsidRPr="00C75C65">
        <w:rPr>
          <w:rFonts w:ascii="Arial" w:hAnsi="Arial" w:cs="Arial" w:hint="cs"/>
          <w:b/>
          <w:rtl/>
        </w:rPr>
        <w:t xml:space="preserve"> الحد الأدنى من معايير </w:t>
      </w:r>
      <w:proofErr w:type="spellStart"/>
      <w:r w:rsidR="008906F8">
        <w:rPr>
          <w:rFonts w:ascii="Arial" w:hAnsi="Arial" w:cs="Arial" w:hint="cs"/>
          <w:b/>
          <w:rtl/>
        </w:rPr>
        <w:t>الآيني</w:t>
      </w:r>
      <w:proofErr w:type="spellEnd"/>
      <w:r w:rsidR="00FB144F" w:rsidRPr="00C75C65">
        <w:rPr>
          <w:rFonts w:ascii="Arial" w:hAnsi="Arial" w:cs="Arial" w:hint="cs"/>
          <w:b/>
          <w:rtl/>
        </w:rPr>
        <w:t>، بما في ذلك:</w:t>
      </w:r>
    </w:p>
    <w:p w14:paraId="39CB5DC8" w14:textId="77777777" w:rsidR="001C43C9" w:rsidRPr="00C75C65" w:rsidRDefault="001C43C9" w:rsidP="004F1525">
      <w:pPr>
        <w:pStyle w:val="ColorfulList-Accent11"/>
        <w:spacing w:after="0" w:line="240" w:lineRule="auto"/>
        <w:ind w:left="0"/>
        <w:jc w:val="both"/>
        <w:rPr>
          <w:rFonts w:ascii="Arial" w:hAnsi="Arial" w:cs="Arial"/>
        </w:rPr>
      </w:pPr>
    </w:p>
    <w:p w14:paraId="49D98D8F" w14:textId="7167A6E3" w:rsidR="00FB144F" w:rsidRPr="00C75C65" w:rsidRDefault="00FB144F" w:rsidP="008906F8">
      <w:pPr>
        <w:pStyle w:val="ColorfulList-Accent11"/>
        <w:numPr>
          <w:ilvl w:val="0"/>
          <w:numId w:val="32"/>
        </w:numPr>
        <w:bidi/>
        <w:spacing w:after="0" w:line="240" w:lineRule="auto"/>
        <w:jc w:val="both"/>
        <w:rPr>
          <w:rFonts w:ascii="Arial" w:hAnsi="Arial" w:cs="Arial"/>
        </w:rPr>
      </w:pPr>
      <w:r w:rsidRPr="00C75C65">
        <w:rPr>
          <w:rFonts w:ascii="Arial" w:hAnsi="Arial" w:cs="Arial" w:hint="cs"/>
          <w:b/>
          <w:bCs/>
          <w:rtl/>
        </w:rPr>
        <w:t xml:space="preserve">ضمان </w:t>
      </w:r>
      <w:r w:rsidRPr="00B4576A">
        <w:rPr>
          <w:rFonts w:ascii="Arial" w:hAnsi="Arial" w:cs="Arial"/>
          <w:b/>
          <w:bCs/>
          <w:rtl/>
        </w:rPr>
        <w:t xml:space="preserve">المشاركة </w:t>
      </w:r>
      <w:r w:rsidR="00B4576A" w:rsidRPr="00B4576A">
        <w:rPr>
          <w:rFonts w:ascii="Arial" w:hAnsi="Arial" w:cs="Arial"/>
          <w:b/>
          <w:bCs/>
          <w:rtl/>
          <w:lang w:bidi="ar-JO"/>
        </w:rPr>
        <w:t>المراعية لظروف</w:t>
      </w:r>
      <w:r w:rsidRPr="00B4576A">
        <w:rPr>
          <w:rFonts w:ascii="Arial" w:hAnsi="Arial" w:cs="Arial"/>
          <w:b/>
          <w:bCs/>
          <w:rtl/>
        </w:rPr>
        <w:t xml:space="preserve"> للنزاع</w:t>
      </w:r>
      <w:r w:rsidRPr="00C75C65">
        <w:rPr>
          <w:rFonts w:ascii="Arial" w:hAnsi="Arial" w:cs="Arial" w:hint="cs"/>
          <w:rtl/>
        </w:rPr>
        <w:t>. بالرغم من أن اتساع المشاركة أمر ضروري</w:t>
      </w:r>
      <w:r w:rsidR="008906F8">
        <w:rPr>
          <w:rFonts w:ascii="Arial" w:hAnsi="Arial" w:cs="Arial" w:hint="cs"/>
          <w:rtl/>
        </w:rPr>
        <w:t>،</w:t>
      </w:r>
      <w:r w:rsidRPr="00C75C65">
        <w:rPr>
          <w:rFonts w:ascii="Arial" w:hAnsi="Arial" w:cs="Arial" w:hint="cs"/>
          <w:rtl/>
        </w:rPr>
        <w:t xml:space="preserve"> إلا أن ديمومته</w:t>
      </w:r>
      <w:r w:rsidR="0036272B" w:rsidRPr="00C75C65">
        <w:rPr>
          <w:rFonts w:ascii="Arial" w:hAnsi="Arial" w:cs="Arial" w:hint="cs"/>
          <w:rtl/>
        </w:rPr>
        <w:t xml:space="preserve">ا </w:t>
      </w:r>
      <w:r w:rsidR="008906F8">
        <w:rPr>
          <w:rFonts w:ascii="Arial" w:hAnsi="Arial" w:cs="Arial" w:hint="cs"/>
          <w:rtl/>
        </w:rPr>
        <w:t xml:space="preserve">أمر في غاية الأهمية. </w:t>
      </w:r>
      <w:r w:rsidR="0036272B" w:rsidRPr="00C75C65">
        <w:rPr>
          <w:rFonts w:ascii="Arial" w:hAnsi="Arial" w:cs="Arial" w:hint="cs"/>
          <w:rtl/>
        </w:rPr>
        <w:t>ويمكن أن تتسبب في تأجيج النزاع إن تعارضت هذه المشاركة مع الخلفية والعادات والتقاليد المحلية. إضافة إلى ذلك</w:t>
      </w:r>
      <w:r w:rsidR="0061674B">
        <w:rPr>
          <w:rFonts w:ascii="Arial" w:hAnsi="Arial" w:cs="Arial" w:hint="cs"/>
          <w:rtl/>
        </w:rPr>
        <w:t>، لا يجب أن تكون المشاركة محصورة</w:t>
      </w:r>
      <w:r w:rsidR="0036272B" w:rsidRPr="00C75C65">
        <w:rPr>
          <w:rFonts w:ascii="Arial" w:hAnsi="Arial" w:cs="Arial" w:hint="cs"/>
          <w:rtl/>
        </w:rPr>
        <w:t xml:space="preserve"> في وجود أصوات مؤيدة، ولكنها يجب أن تتضمن أيضا الأصوات والآراء المعارضة، خاصة عندما </w:t>
      </w:r>
      <w:r w:rsidR="008906F8">
        <w:rPr>
          <w:rFonts w:ascii="Arial" w:hAnsi="Arial" w:cs="Arial" w:hint="cs"/>
          <w:rtl/>
        </w:rPr>
        <w:t>يفيد</w:t>
      </w:r>
      <w:r w:rsidR="0036272B" w:rsidRPr="00C75C65">
        <w:rPr>
          <w:rFonts w:ascii="Arial" w:hAnsi="Arial" w:cs="Arial" w:hint="cs"/>
          <w:rtl/>
        </w:rPr>
        <w:t xml:space="preserve"> النقد بوجود </w:t>
      </w:r>
      <w:r w:rsidR="008906F8">
        <w:rPr>
          <w:rFonts w:ascii="Arial" w:hAnsi="Arial" w:cs="Arial" w:hint="cs"/>
          <w:rtl/>
        </w:rPr>
        <w:t>آثار سلبية أو غير مقصودة</w:t>
      </w:r>
      <w:r w:rsidR="0036272B" w:rsidRPr="00C75C65">
        <w:rPr>
          <w:rFonts w:ascii="Arial" w:hAnsi="Arial" w:cs="Arial" w:hint="cs"/>
          <w:rtl/>
        </w:rPr>
        <w:t xml:space="preserve"> للبرامج.</w:t>
      </w:r>
    </w:p>
    <w:p w14:paraId="3A1880DD" w14:textId="77777777" w:rsidR="0036272B" w:rsidRPr="00C75C65" w:rsidRDefault="0036272B" w:rsidP="0061674B">
      <w:pPr>
        <w:pStyle w:val="ColorfulList-Accent11"/>
        <w:numPr>
          <w:ilvl w:val="0"/>
          <w:numId w:val="32"/>
        </w:numPr>
        <w:bidi/>
        <w:spacing w:after="0" w:line="240" w:lineRule="auto"/>
        <w:jc w:val="both"/>
        <w:rPr>
          <w:rFonts w:ascii="Arial" w:hAnsi="Arial" w:cs="Arial"/>
        </w:rPr>
      </w:pPr>
      <w:r w:rsidRPr="00C75C65">
        <w:rPr>
          <w:rFonts w:ascii="Arial" w:hAnsi="Arial" w:cs="Arial" w:hint="cs"/>
          <w:b/>
          <w:bCs/>
          <w:rtl/>
        </w:rPr>
        <w:t>التصدي للحواجز التي تتعلق</w:t>
      </w:r>
      <w:r w:rsidR="001274FF" w:rsidRPr="00C75C65">
        <w:rPr>
          <w:rFonts w:ascii="Arial" w:hAnsi="Arial" w:cs="Arial" w:hint="cs"/>
          <w:b/>
          <w:bCs/>
          <w:rtl/>
        </w:rPr>
        <w:t xml:space="preserve"> بالمشاركة</w:t>
      </w:r>
      <w:r w:rsidR="001274FF" w:rsidRPr="00C75C65">
        <w:rPr>
          <w:rFonts w:ascii="Arial" w:hAnsi="Arial" w:cs="Arial" w:hint="cs"/>
          <w:rtl/>
        </w:rPr>
        <w:t xml:space="preserve">. </w:t>
      </w:r>
      <w:r w:rsidR="0061674B">
        <w:rPr>
          <w:rFonts w:ascii="Arial" w:hAnsi="Arial" w:cs="Arial" w:hint="cs"/>
          <w:rtl/>
        </w:rPr>
        <w:t>تتواجد</w:t>
      </w:r>
      <w:r w:rsidR="001274FF" w:rsidRPr="00C75C65">
        <w:rPr>
          <w:rFonts w:ascii="Arial" w:hAnsi="Arial" w:cs="Arial" w:hint="cs"/>
          <w:rtl/>
        </w:rPr>
        <w:t xml:space="preserve"> العوامل التي تعيق أو تمنع المشاركة </w:t>
      </w:r>
      <w:r w:rsidR="0061674B">
        <w:rPr>
          <w:rFonts w:ascii="Arial" w:hAnsi="Arial" w:cs="Arial" w:hint="cs"/>
          <w:rtl/>
        </w:rPr>
        <w:t>في كلا الأسر والمجتمعات المحلية؛</w:t>
      </w:r>
      <w:r w:rsidR="001274FF" w:rsidRPr="00C75C65">
        <w:rPr>
          <w:rFonts w:ascii="Arial" w:hAnsi="Arial" w:cs="Arial" w:hint="cs"/>
          <w:rtl/>
        </w:rPr>
        <w:t xml:space="preserve"> وفي بعض الحالات قد يكون غياب المشاركة المجتمعية إشارة إلى آثار النزاع أو </w:t>
      </w:r>
      <w:r w:rsidR="0061674B">
        <w:rPr>
          <w:rFonts w:ascii="Arial" w:hAnsi="Arial" w:cs="Arial" w:hint="cs"/>
          <w:rtl/>
        </w:rPr>
        <w:t xml:space="preserve">وجود </w:t>
      </w:r>
      <w:r w:rsidR="001274FF" w:rsidRPr="00C75C65">
        <w:rPr>
          <w:rFonts w:ascii="Arial" w:hAnsi="Arial" w:cs="Arial" w:hint="cs"/>
          <w:rtl/>
        </w:rPr>
        <w:t>حالة طوارئ أخرى. ولذا يجب أن تشرك لجنة التعليم المجتمعية عددا من أفراد المجتمع بأكبر شكل ممكن، ولكن يجب أن ندرك أن العمل يتم في بيئة لا يمكن توقعها، ولا يمكن فيه</w:t>
      </w:r>
      <w:r w:rsidR="0061674B">
        <w:rPr>
          <w:rFonts w:ascii="Arial" w:hAnsi="Arial" w:cs="Arial" w:hint="cs"/>
          <w:rtl/>
        </w:rPr>
        <w:t>ا</w:t>
      </w:r>
      <w:r w:rsidR="001274FF" w:rsidRPr="00C75C65">
        <w:rPr>
          <w:rFonts w:ascii="Arial" w:hAnsi="Arial" w:cs="Arial" w:hint="cs"/>
          <w:rtl/>
        </w:rPr>
        <w:t xml:space="preserve"> ضمان سلامة الأفراد والمجموعات.</w:t>
      </w:r>
    </w:p>
    <w:p w14:paraId="591476ED" w14:textId="77777777" w:rsidR="00A63731" w:rsidRPr="00C75C65" w:rsidRDefault="00A63731" w:rsidP="008906F8">
      <w:pPr>
        <w:pStyle w:val="ColorfulList-Accent11"/>
        <w:numPr>
          <w:ilvl w:val="0"/>
          <w:numId w:val="32"/>
        </w:numPr>
        <w:bidi/>
        <w:spacing w:after="0" w:line="240" w:lineRule="auto"/>
        <w:jc w:val="both"/>
        <w:rPr>
          <w:rFonts w:ascii="Arial" w:hAnsi="Arial" w:cs="Arial"/>
        </w:rPr>
      </w:pPr>
      <w:r w:rsidRPr="00C75C65">
        <w:rPr>
          <w:rFonts w:ascii="Arial" w:hAnsi="Arial" w:cs="Arial" w:hint="cs"/>
          <w:b/>
          <w:bCs/>
          <w:rtl/>
        </w:rPr>
        <w:t>متابعة آثار البرامج التعليمية على السياق</w:t>
      </w:r>
      <w:r w:rsidRPr="00C75C65">
        <w:rPr>
          <w:rFonts w:ascii="Arial" w:hAnsi="Arial" w:cs="Arial" w:hint="cs"/>
          <w:rtl/>
        </w:rPr>
        <w:t>: يجب أن تتم متابعة تطور سياق الأزمة والتفاعل مع التدخلات ضمن ذلك السياق بشكل مستمر لعكس احتياج</w:t>
      </w:r>
      <w:r w:rsidR="008906F8">
        <w:rPr>
          <w:rFonts w:ascii="Arial" w:hAnsi="Arial" w:cs="Arial" w:hint="cs"/>
          <w:rtl/>
        </w:rPr>
        <w:t>ات السكان المتغيرة للتعليم، وتقي</w:t>
      </w:r>
      <w:r w:rsidRPr="00C75C65">
        <w:rPr>
          <w:rFonts w:ascii="Arial" w:hAnsi="Arial" w:cs="Arial" w:hint="cs"/>
          <w:rtl/>
        </w:rPr>
        <w:t xml:space="preserve">يم مدى تلبية البرامج لهذه الاحتياجات، وفهم </w:t>
      </w:r>
      <w:r w:rsidR="008906F8">
        <w:rPr>
          <w:rFonts w:ascii="Arial" w:hAnsi="Arial" w:cs="Arial" w:hint="cs"/>
          <w:rtl/>
        </w:rPr>
        <w:t>كيفية استهداف</w:t>
      </w:r>
      <w:r w:rsidRPr="00C75C65">
        <w:rPr>
          <w:rFonts w:ascii="Arial" w:hAnsi="Arial" w:cs="Arial" w:hint="cs"/>
          <w:rtl/>
        </w:rPr>
        <w:t xml:space="preserve"> البرامج للسياق، وقياس التبعات غير المقصودة للتدخل. </w:t>
      </w:r>
      <w:r w:rsidR="003B6A25" w:rsidRPr="00C75C65">
        <w:rPr>
          <w:rFonts w:ascii="Arial" w:hAnsi="Arial" w:cs="Arial" w:hint="cs"/>
          <w:rtl/>
        </w:rPr>
        <w:t>تساعد عملية المتابعة هذه في ضمان بقاء التدخلات مرتبطة باحتياجات الفئة المستهدفة، ومستجيبة لوضعهم، كما تضمن أن تأخذ هذه التدخلات في عين الاعتبار إمكانيات التحسين والمساهمة في التخفيف من</w:t>
      </w:r>
      <w:r w:rsidR="008906F8">
        <w:rPr>
          <w:rFonts w:ascii="Arial" w:hAnsi="Arial" w:cs="Arial" w:hint="cs"/>
          <w:rtl/>
        </w:rPr>
        <w:t xml:space="preserve"> أثر</w:t>
      </w:r>
      <w:r w:rsidR="003B6A25" w:rsidRPr="00C75C65">
        <w:rPr>
          <w:rFonts w:ascii="Arial" w:hAnsi="Arial" w:cs="Arial" w:hint="cs"/>
          <w:rtl/>
        </w:rPr>
        <w:t xml:space="preserve"> النزاع و/ أو </w:t>
      </w:r>
      <w:r w:rsidR="008906F8">
        <w:rPr>
          <w:rFonts w:ascii="Arial" w:hAnsi="Arial" w:cs="Arial" w:hint="cs"/>
          <w:rtl/>
        </w:rPr>
        <w:t>التقليل</w:t>
      </w:r>
      <w:r w:rsidR="003B6A25" w:rsidRPr="00C75C65">
        <w:rPr>
          <w:rFonts w:ascii="Arial" w:hAnsi="Arial" w:cs="Arial" w:hint="cs"/>
          <w:rtl/>
        </w:rPr>
        <w:t xml:space="preserve"> من المخاطر.</w:t>
      </w:r>
    </w:p>
    <w:p w14:paraId="0123375F" w14:textId="77777777" w:rsidR="003B6A25" w:rsidRPr="00C75C65" w:rsidRDefault="004F1525" w:rsidP="004F1525">
      <w:pPr>
        <w:pStyle w:val="ColorfulList-Accent11"/>
        <w:numPr>
          <w:ilvl w:val="0"/>
          <w:numId w:val="32"/>
        </w:numPr>
        <w:bidi/>
        <w:spacing w:after="0" w:line="240" w:lineRule="auto"/>
        <w:jc w:val="both"/>
        <w:rPr>
          <w:rFonts w:ascii="Arial" w:hAnsi="Arial" w:cs="Arial"/>
        </w:rPr>
      </w:pPr>
      <w:r w:rsidRPr="00C75C65">
        <w:rPr>
          <w:rFonts w:ascii="Arial" w:hAnsi="Arial" w:cs="Arial" w:hint="cs"/>
          <w:b/>
          <w:bCs/>
          <w:rtl/>
          <w:lang w:bidi="ar-JO"/>
        </w:rPr>
        <w:t>التصدي</w:t>
      </w:r>
      <w:r w:rsidR="003B6A25" w:rsidRPr="00C75C65">
        <w:rPr>
          <w:rFonts w:ascii="Arial" w:hAnsi="Arial" w:cs="Arial" w:hint="cs"/>
          <w:b/>
          <w:bCs/>
          <w:rtl/>
        </w:rPr>
        <w:t xml:space="preserve"> لديناميكيات النزاع</w:t>
      </w:r>
      <w:r w:rsidRPr="00C75C65">
        <w:rPr>
          <w:rFonts w:ascii="Arial" w:hAnsi="Arial" w:cs="Arial" w:hint="cs"/>
          <w:b/>
          <w:bCs/>
          <w:rtl/>
        </w:rPr>
        <w:t xml:space="preserve"> في موقع مرافق التعليم</w:t>
      </w:r>
      <w:r w:rsidRPr="00C75C65">
        <w:rPr>
          <w:rFonts w:ascii="Arial" w:hAnsi="Arial" w:cs="Arial" w:hint="cs"/>
          <w:rtl/>
        </w:rPr>
        <w:t>: يجب أن يكون موقع التعلم مناسبا من حيث الإنصاف في القدرة على الوصول والسلامة المادية والأمنية. يمكن أن يوفر التحليل التشاركي المعلومات الضرورية لإنشاء مرافق منصفة وآمنة متاحة لجميع أفراد المجتمع المحلي دون ترسيخ الانقسامات داخل المجتمع.</w:t>
      </w:r>
    </w:p>
    <w:p w14:paraId="3F0FDFC0" w14:textId="77777777" w:rsidR="004F1525" w:rsidRPr="00C75C65" w:rsidRDefault="004F1525" w:rsidP="004F1525">
      <w:pPr>
        <w:pStyle w:val="ColorfulList-Accent11"/>
        <w:numPr>
          <w:ilvl w:val="0"/>
          <w:numId w:val="32"/>
        </w:numPr>
        <w:bidi/>
        <w:spacing w:after="0" w:line="240" w:lineRule="auto"/>
        <w:jc w:val="both"/>
        <w:rPr>
          <w:rFonts w:ascii="Arial" w:hAnsi="Arial" w:cs="Arial"/>
        </w:rPr>
      </w:pPr>
      <w:r w:rsidRPr="008906F8">
        <w:rPr>
          <w:rFonts w:ascii="Arial" w:hAnsi="Arial" w:cs="Arial" w:hint="cs"/>
          <w:b/>
          <w:bCs/>
          <w:rtl/>
        </w:rPr>
        <w:t>التصدي للقضايا المرتبطة بالتعليم:</w:t>
      </w:r>
      <w:r w:rsidRPr="00C75C65">
        <w:rPr>
          <w:rFonts w:ascii="Arial" w:hAnsi="Arial" w:cs="Arial" w:hint="cs"/>
          <w:rtl/>
        </w:rPr>
        <w:t xml:space="preserve"> يجب أن ترتبط جميع فرص التعليم بالمتعلمين والسياق، وتوفير الفرص للمتعلم ليسهم في توفير الاحتياجات الاقتصادية والاجتماعية والسياسية الأوسع للدولة. إضافة لذلك، لا يجب أن تكون القدرة على الوصول إلى التعليم ما بعد </w:t>
      </w:r>
      <w:proofErr w:type="spellStart"/>
      <w:r w:rsidRPr="00C75C65">
        <w:rPr>
          <w:rFonts w:ascii="Arial" w:hAnsi="Arial" w:cs="Arial" w:hint="cs"/>
          <w:rtl/>
        </w:rPr>
        <w:t>الابتدائ</w:t>
      </w:r>
      <w:proofErr w:type="spellEnd"/>
      <w:r w:rsidRPr="00C75C65">
        <w:rPr>
          <w:rFonts w:ascii="Arial" w:hAnsi="Arial" w:cs="Arial" w:hint="cs"/>
          <w:rtl/>
          <w:lang w:bidi="ar-JO"/>
        </w:rPr>
        <w:t>ي وأنواع التعليم الأخرى محصورة في مجموعات محددة، حيث يمكن لمثل هذه التناقضات أن تخلق التوتر أو تساعد في استمراره، الأمر الذي قد يسهم في</w:t>
      </w:r>
      <w:r w:rsidR="0061674B">
        <w:rPr>
          <w:rFonts w:ascii="Arial" w:hAnsi="Arial" w:cs="Arial" w:hint="cs"/>
          <w:rtl/>
          <w:lang w:bidi="ar-JO"/>
        </w:rPr>
        <w:t xml:space="preserve"> تأجيج</w:t>
      </w:r>
      <w:r w:rsidRPr="00C75C65">
        <w:rPr>
          <w:rFonts w:ascii="Arial" w:hAnsi="Arial" w:cs="Arial" w:hint="cs"/>
          <w:rtl/>
          <w:lang w:bidi="ar-JO"/>
        </w:rPr>
        <w:t xml:space="preserve"> النزاع</w:t>
      </w:r>
      <w:r w:rsidR="0061674B">
        <w:rPr>
          <w:rFonts w:ascii="Arial" w:hAnsi="Arial" w:cs="Arial" w:hint="cs"/>
          <w:rtl/>
          <w:lang w:bidi="ar-JO"/>
        </w:rPr>
        <w:t>.</w:t>
      </w:r>
    </w:p>
    <w:p w14:paraId="5F0790FB" w14:textId="77777777" w:rsidR="001C43C9" w:rsidRPr="00C75C65" w:rsidRDefault="001C43C9" w:rsidP="004F1525">
      <w:pPr>
        <w:spacing w:after="0" w:line="240" w:lineRule="auto"/>
        <w:jc w:val="both"/>
        <w:rPr>
          <w:rFonts w:ascii="Arial" w:hAnsi="Arial" w:cs="Arial"/>
          <w:lang w:eastAsia="fr-FR"/>
        </w:rPr>
      </w:pPr>
    </w:p>
    <w:p w14:paraId="4051D662" w14:textId="77777777" w:rsidR="001C43C9" w:rsidRPr="00C75C65" w:rsidRDefault="001C43C9" w:rsidP="004F1525">
      <w:pPr>
        <w:spacing w:after="0" w:line="240" w:lineRule="auto"/>
        <w:jc w:val="both"/>
        <w:rPr>
          <w:rFonts w:ascii="Arial" w:hAnsi="Arial" w:cs="Arial"/>
        </w:rPr>
      </w:pPr>
    </w:p>
    <w:p w14:paraId="1E9A4858" w14:textId="77777777" w:rsidR="001C43C9" w:rsidRPr="00C75C65" w:rsidRDefault="001C43C9" w:rsidP="004F1525">
      <w:pPr>
        <w:spacing w:after="0" w:line="240" w:lineRule="auto"/>
        <w:jc w:val="both"/>
        <w:rPr>
          <w:rFonts w:ascii="Arial" w:hAnsi="Arial" w:cs="Arial"/>
        </w:rPr>
      </w:pPr>
    </w:p>
    <w:p w14:paraId="1FD60A2C" w14:textId="77777777" w:rsidR="001C43C9" w:rsidRPr="00C75C65" w:rsidRDefault="001C43C9" w:rsidP="004F1525">
      <w:pPr>
        <w:spacing w:after="0" w:line="240" w:lineRule="auto"/>
        <w:jc w:val="both"/>
        <w:rPr>
          <w:rFonts w:ascii="Arial" w:hAnsi="Arial" w:cs="Arial"/>
          <w:bCs/>
          <w:lang w:eastAsia="fr-FR"/>
        </w:rPr>
      </w:pPr>
    </w:p>
    <w:p w14:paraId="71510848" w14:textId="77777777" w:rsidR="001C43C9" w:rsidRPr="00C75C65" w:rsidRDefault="001C43C9" w:rsidP="0061674B">
      <w:pPr>
        <w:spacing w:after="0" w:line="240" w:lineRule="auto"/>
        <w:ind w:left="720"/>
        <w:jc w:val="both"/>
        <w:rPr>
          <w:bCs/>
          <w:lang w:eastAsia="fr-FR"/>
        </w:rPr>
      </w:pPr>
    </w:p>
    <w:sectPr w:rsidR="001C43C9" w:rsidRPr="00C75C65" w:rsidSect="001C43C9">
      <w:footerReference w:type="even" r:id="rId8"/>
      <w:footerReference w:type="default" r:id="rId9"/>
      <w:pgSz w:w="11906" w:h="16838" w:code="9"/>
      <w:pgMar w:top="851" w:right="849" w:bottom="568" w:left="851" w:header="288" w:footer="56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61023A" w14:textId="77777777" w:rsidR="00060BDA" w:rsidRDefault="00060BDA" w:rsidP="001C43C9">
      <w:r>
        <w:separator/>
      </w:r>
    </w:p>
  </w:endnote>
  <w:endnote w:type="continuationSeparator" w:id="0">
    <w:p w14:paraId="7151F0C6" w14:textId="77777777" w:rsidR="00060BDA" w:rsidRDefault="00060BDA" w:rsidP="001C4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Bliss-Light">
    <w:altName w:val="Times New Roman"/>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7244C" w14:textId="77777777" w:rsidR="001274FF" w:rsidRDefault="00B75960" w:rsidP="001C43C9">
    <w:pPr>
      <w:pStyle w:val="Footer"/>
      <w:framePr w:wrap="around" w:vAnchor="text" w:hAnchor="margin" w:xAlign="right" w:y="1"/>
      <w:rPr>
        <w:rStyle w:val="PageNumber"/>
      </w:rPr>
    </w:pPr>
    <w:r>
      <w:rPr>
        <w:rStyle w:val="PageNumber"/>
      </w:rPr>
      <w:fldChar w:fldCharType="begin"/>
    </w:r>
    <w:r w:rsidR="001274FF">
      <w:rPr>
        <w:rStyle w:val="PageNumber"/>
      </w:rPr>
      <w:instrText xml:space="preserve">PAGE  </w:instrText>
    </w:r>
    <w:r>
      <w:rPr>
        <w:rStyle w:val="PageNumber"/>
      </w:rPr>
      <w:fldChar w:fldCharType="end"/>
    </w:r>
  </w:p>
  <w:p w14:paraId="6DF86DB2" w14:textId="77777777" w:rsidR="001274FF" w:rsidRDefault="001274FF" w:rsidP="001C43C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D5805" w14:textId="77777777" w:rsidR="001274FF" w:rsidRDefault="00B75960" w:rsidP="001C43C9">
    <w:pPr>
      <w:pStyle w:val="Footer"/>
      <w:framePr w:wrap="around" w:vAnchor="text" w:hAnchor="margin" w:xAlign="right" w:y="1"/>
      <w:rPr>
        <w:rStyle w:val="PageNumber"/>
      </w:rPr>
    </w:pPr>
    <w:r>
      <w:rPr>
        <w:rStyle w:val="PageNumber"/>
      </w:rPr>
      <w:fldChar w:fldCharType="begin"/>
    </w:r>
    <w:r w:rsidR="001274FF">
      <w:rPr>
        <w:rStyle w:val="PageNumber"/>
      </w:rPr>
      <w:instrText xml:space="preserve">PAGE  </w:instrText>
    </w:r>
    <w:r>
      <w:rPr>
        <w:rStyle w:val="PageNumber"/>
      </w:rPr>
      <w:fldChar w:fldCharType="separate"/>
    </w:r>
    <w:r w:rsidR="00BE2778">
      <w:rPr>
        <w:rStyle w:val="PageNumber"/>
        <w:noProof/>
      </w:rPr>
      <w:t>1</w:t>
    </w:r>
    <w:r>
      <w:rPr>
        <w:rStyle w:val="PageNumber"/>
      </w:rPr>
      <w:fldChar w:fldCharType="end"/>
    </w:r>
  </w:p>
  <w:p w14:paraId="5CD6A73C" w14:textId="77777777" w:rsidR="001274FF" w:rsidRDefault="001274FF" w:rsidP="001C43C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85B570" w14:textId="77777777" w:rsidR="00060BDA" w:rsidRDefault="00060BDA" w:rsidP="001C43C9">
      <w:r>
        <w:separator/>
      </w:r>
    </w:p>
  </w:footnote>
  <w:footnote w:type="continuationSeparator" w:id="0">
    <w:p w14:paraId="0B616334" w14:textId="77777777" w:rsidR="00060BDA" w:rsidRDefault="00060BDA" w:rsidP="001C43C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5A131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1BCAAD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F94062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174D8B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CAC66C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nsid w:val="00003878"/>
    <w:multiLevelType w:val="multilevel"/>
    <w:tmpl w:val="F410D300"/>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nsid w:val="005E45A4"/>
    <w:multiLevelType w:val="hybridMultilevel"/>
    <w:tmpl w:val="E0B411E2"/>
    <w:lvl w:ilvl="0" w:tplc="F4340F4E">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4F1307A"/>
    <w:multiLevelType w:val="hybridMultilevel"/>
    <w:tmpl w:val="F8128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99D6B17"/>
    <w:multiLevelType w:val="hybridMultilevel"/>
    <w:tmpl w:val="0682FD2C"/>
    <w:lvl w:ilvl="0" w:tplc="BE7C45A4">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94A70B2"/>
    <w:multiLevelType w:val="hybridMultilevel"/>
    <w:tmpl w:val="61AA1BC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1CB20E36"/>
    <w:multiLevelType w:val="hybridMultilevel"/>
    <w:tmpl w:val="9272B4DA"/>
    <w:lvl w:ilvl="0" w:tplc="05E6C5EC">
      <w:start w:val="2"/>
      <w:numFmt w:val="bullet"/>
      <w:lvlText w:val=""/>
      <w:lvlJc w:val="left"/>
      <w:pPr>
        <w:ind w:left="405" w:hanging="405"/>
      </w:pPr>
      <w:rPr>
        <w:rFonts w:ascii="Wingdings" w:eastAsia="Times New Roman"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1D283E4F"/>
    <w:multiLevelType w:val="hybridMultilevel"/>
    <w:tmpl w:val="6694C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0C04BF"/>
    <w:multiLevelType w:val="hybridMultilevel"/>
    <w:tmpl w:val="7244F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77796A"/>
    <w:multiLevelType w:val="hybridMultilevel"/>
    <w:tmpl w:val="4BA8C5F2"/>
    <w:lvl w:ilvl="0" w:tplc="887EDE64">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1387312"/>
    <w:multiLevelType w:val="hybridMultilevel"/>
    <w:tmpl w:val="7EAE5ADC"/>
    <w:lvl w:ilvl="0" w:tplc="1F0A29FC">
      <w:start w:val="10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2300DFD"/>
    <w:multiLevelType w:val="hybridMultilevel"/>
    <w:tmpl w:val="4BBA7802"/>
    <w:lvl w:ilvl="0" w:tplc="04090001">
      <w:start w:val="1"/>
      <w:numFmt w:val="bullet"/>
      <w:lvlText w:val=""/>
      <w:lvlJc w:val="left"/>
      <w:pPr>
        <w:ind w:left="2136" w:hanging="360"/>
      </w:pPr>
      <w:rPr>
        <w:rFonts w:ascii="Symbol" w:hAnsi="Symbol" w:hint="default"/>
      </w:rPr>
    </w:lvl>
    <w:lvl w:ilvl="1" w:tplc="04090003" w:tentative="1">
      <w:start w:val="1"/>
      <w:numFmt w:val="bullet"/>
      <w:lvlText w:val="o"/>
      <w:lvlJc w:val="left"/>
      <w:pPr>
        <w:ind w:left="2856" w:hanging="360"/>
      </w:pPr>
      <w:rPr>
        <w:rFonts w:ascii="Courier New" w:hAnsi="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21">
    <w:nsid w:val="33D37273"/>
    <w:multiLevelType w:val="hybridMultilevel"/>
    <w:tmpl w:val="9370D5C8"/>
    <w:lvl w:ilvl="0" w:tplc="04070019">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2">
    <w:nsid w:val="35D44199"/>
    <w:multiLevelType w:val="multilevel"/>
    <w:tmpl w:val="F410D300"/>
    <w:lvl w:ilvl="0">
      <w:start w:val="1"/>
      <w:numFmt w:val="decimal"/>
      <w:lvlText w:val="%1."/>
      <w:lvlJc w:val="left"/>
      <w:pPr>
        <w:ind w:left="360" w:hanging="360"/>
      </w:pPr>
      <w:rPr>
        <w:rFonts w:cs="Times New Roman"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3">
    <w:nsid w:val="383F03EA"/>
    <w:multiLevelType w:val="hybridMultilevel"/>
    <w:tmpl w:val="9EFA66B2"/>
    <w:lvl w:ilvl="0" w:tplc="BE7C45A4">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EDE0308"/>
    <w:multiLevelType w:val="hybridMultilevel"/>
    <w:tmpl w:val="5940866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3EE64FDE"/>
    <w:multiLevelType w:val="hybridMultilevel"/>
    <w:tmpl w:val="938A78D6"/>
    <w:lvl w:ilvl="0" w:tplc="BE7C45A4">
      <w:start w:val="1"/>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2DC22A7"/>
    <w:multiLevelType w:val="hybridMultilevel"/>
    <w:tmpl w:val="D3A29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16606B"/>
    <w:multiLevelType w:val="hybridMultilevel"/>
    <w:tmpl w:val="7286E136"/>
    <w:lvl w:ilvl="0" w:tplc="04090001">
      <w:start w:val="1"/>
      <w:numFmt w:val="bullet"/>
      <w:lvlText w:val=""/>
      <w:lvlJc w:val="left"/>
      <w:pPr>
        <w:ind w:left="2136" w:hanging="360"/>
      </w:pPr>
      <w:rPr>
        <w:rFonts w:ascii="Symbol" w:hAnsi="Symbol" w:hint="default"/>
      </w:rPr>
    </w:lvl>
    <w:lvl w:ilvl="1" w:tplc="04090003" w:tentative="1">
      <w:start w:val="1"/>
      <w:numFmt w:val="bullet"/>
      <w:lvlText w:val="o"/>
      <w:lvlJc w:val="left"/>
      <w:pPr>
        <w:ind w:left="2856" w:hanging="360"/>
      </w:pPr>
      <w:rPr>
        <w:rFonts w:ascii="Courier New" w:hAnsi="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28">
    <w:nsid w:val="4D267A53"/>
    <w:multiLevelType w:val="multilevel"/>
    <w:tmpl w:val="0DC48334"/>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9">
    <w:nsid w:val="55A72A6D"/>
    <w:multiLevelType w:val="hybridMultilevel"/>
    <w:tmpl w:val="7D4ADF1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57231BDB"/>
    <w:multiLevelType w:val="hybridMultilevel"/>
    <w:tmpl w:val="E482D4FA"/>
    <w:lvl w:ilvl="0" w:tplc="86DA00F4">
      <w:start w:val="2"/>
      <w:numFmt w:val="bullet"/>
      <w:lvlText w:val=""/>
      <w:lvlJc w:val="left"/>
      <w:pPr>
        <w:ind w:left="765" w:hanging="405"/>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7B87E16"/>
    <w:multiLevelType w:val="hybridMultilevel"/>
    <w:tmpl w:val="AB6869DC"/>
    <w:lvl w:ilvl="0" w:tplc="887EDE64">
      <w:start w:val="1"/>
      <w:numFmt w:val="bullet"/>
      <w:lvlText w:val="-"/>
      <w:lvlJc w:val="left"/>
      <w:pPr>
        <w:tabs>
          <w:tab w:val="num" w:pos="1080"/>
        </w:tabs>
        <w:ind w:left="1080" w:hanging="360"/>
      </w:pPr>
      <w:rPr>
        <w:rFonts w:ascii="Arial" w:eastAsia="Times New Roman" w:hAnsi="Aria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5BDA726E"/>
    <w:multiLevelType w:val="hybridMultilevel"/>
    <w:tmpl w:val="4AD0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6334D26"/>
    <w:multiLevelType w:val="hybridMultilevel"/>
    <w:tmpl w:val="FC68A71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22"/>
  </w:num>
  <w:num w:numId="12">
    <w:abstractNumId w:val="28"/>
  </w:num>
  <w:num w:numId="13">
    <w:abstractNumId w:val="30"/>
  </w:num>
  <w:num w:numId="14">
    <w:abstractNumId w:val="15"/>
  </w:num>
  <w:num w:numId="15">
    <w:abstractNumId w:val="11"/>
  </w:num>
  <w:num w:numId="16">
    <w:abstractNumId w:val="21"/>
  </w:num>
  <w:num w:numId="17">
    <w:abstractNumId w:val="18"/>
  </w:num>
  <w:num w:numId="18">
    <w:abstractNumId w:val="31"/>
  </w:num>
  <w:num w:numId="19">
    <w:abstractNumId w:val="19"/>
  </w:num>
  <w:num w:numId="20">
    <w:abstractNumId w:val="25"/>
  </w:num>
  <w:num w:numId="21">
    <w:abstractNumId w:val="23"/>
  </w:num>
  <w:num w:numId="22">
    <w:abstractNumId w:val="13"/>
  </w:num>
  <w:num w:numId="23">
    <w:abstractNumId w:val="33"/>
  </w:num>
  <w:num w:numId="24">
    <w:abstractNumId w:val="10"/>
  </w:num>
  <w:num w:numId="25">
    <w:abstractNumId w:val="32"/>
  </w:num>
  <w:num w:numId="26">
    <w:abstractNumId w:val="26"/>
  </w:num>
  <w:num w:numId="27">
    <w:abstractNumId w:val="24"/>
  </w:num>
  <w:num w:numId="28">
    <w:abstractNumId w:val="29"/>
  </w:num>
  <w:num w:numId="29">
    <w:abstractNumId w:val="14"/>
  </w:num>
  <w:num w:numId="30">
    <w:abstractNumId w:val="20"/>
  </w:num>
  <w:num w:numId="31">
    <w:abstractNumId w:val="27"/>
  </w:num>
  <w:num w:numId="32">
    <w:abstractNumId w:val="16"/>
  </w:num>
  <w:num w:numId="33">
    <w:abstractNumId w:val="17"/>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4549D"/>
    <w:rsid w:val="000413EA"/>
    <w:rsid w:val="00060BDA"/>
    <w:rsid w:val="00071A83"/>
    <w:rsid w:val="000A3B81"/>
    <w:rsid w:val="000A78AC"/>
    <w:rsid w:val="000D6C88"/>
    <w:rsid w:val="001051AA"/>
    <w:rsid w:val="001274FF"/>
    <w:rsid w:val="00132D7E"/>
    <w:rsid w:val="001C43C9"/>
    <w:rsid w:val="00246A00"/>
    <w:rsid w:val="00346943"/>
    <w:rsid w:val="0036272B"/>
    <w:rsid w:val="003B6A25"/>
    <w:rsid w:val="004E2628"/>
    <w:rsid w:val="004F1525"/>
    <w:rsid w:val="004F6D1B"/>
    <w:rsid w:val="0061674B"/>
    <w:rsid w:val="0062493F"/>
    <w:rsid w:val="00667F28"/>
    <w:rsid w:val="006F188B"/>
    <w:rsid w:val="00752DE9"/>
    <w:rsid w:val="007A411B"/>
    <w:rsid w:val="008906F8"/>
    <w:rsid w:val="008C343B"/>
    <w:rsid w:val="009571C2"/>
    <w:rsid w:val="009E1ACB"/>
    <w:rsid w:val="00A63731"/>
    <w:rsid w:val="00A93D5E"/>
    <w:rsid w:val="00AC73E8"/>
    <w:rsid w:val="00B33936"/>
    <w:rsid w:val="00B4576A"/>
    <w:rsid w:val="00B75960"/>
    <w:rsid w:val="00BA4059"/>
    <w:rsid w:val="00BE2778"/>
    <w:rsid w:val="00BF5F88"/>
    <w:rsid w:val="00C75C65"/>
    <w:rsid w:val="00CA3F1C"/>
    <w:rsid w:val="00CD07CD"/>
    <w:rsid w:val="00D45F25"/>
    <w:rsid w:val="00D92B20"/>
    <w:rsid w:val="00E4549D"/>
    <w:rsid w:val="00E50C93"/>
    <w:rsid w:val="00EC2001"/>
    <w:rsid w:val="00FB14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5A6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4F8"/>
    <w:pPr>
      <w:spacing w:after="200" w:line="276" w:lineRule="auto"/>
    </w:pPr>
    <w:rPr>
      <w:sz w:val="22"/>
      <w:szCs w:val="22"/>
      <w:lang w:eastAsia="en-US"/>
    </w:rPr>
  </w:style>
  <w:style w:type="paragraph" w:styleId="Heading1">
    <w:name w:val="heading 1"/>
    <w:aliases w:val="1. Überschrift"/>
    <w:basedOn w:val="Normal"/>
    <w:next w:val="Normal"/>
    <w:link w:val="Heading1Char"/>
    <w:autoRedefine/>
    <w:uiPriority w:val="99"/>
    <w:qFormat/>
    <w:rsid w:val="00E00A39"/>
    <w:pPr>
      <w:keepNext/>
      <w:keepLines/>
      <w:spacing w:before="480"/>
      <w:outlineLvl w:val="0"/>
    </w:pPr>
    <w:rPr>
      <w:rFonts w:eastAsia="Times New Roman"/>
      <w:b/>
      <w:bCs/>
      <w:sz w:val="28"/>
      <w:szCs w:val="28"/>
    </w:rPr>
  </w:style>
  <w:style w:type="paragraph" w:styleId="Heading2">
    <w:name w:val="heading 2"/>
    <w:aliases w:val="2. Überschrift"/>
    <w:basedOn w:val="Normal"/>
    <w:next w:val="Normal"/>
    <w:link w:val="Heading2Char"/>
    <w:uiPriority w:val="99"/>
    <w:qFormat/>
    <w:rsid w:val="000F1C7E"/>
    <w:pPr>
      <w:keepNext/>
      <w:keepLines/>
      <w:spacing w:before="240"/>
      <w:outlineLvl w:val="1"/>
    </w:pPr>
    <w:rPr>
      <w:rFonts w:eastAsia="Times New Roman"/>
      <w:b/>
      <w:bCs/>
      <w:sz w:val="24"/>
      <w:szCs w:val="26"/>
    </w:rPr>
  </w:style>
  <w:style w:type="paragraph" w:styleId="Heading3">
    <w:name w:val="heading 3"/>
    <w:aliases w:val="3. Überschrift"/>
    <w:basedOn w:val="Normal"/>
    <w:next w:val="Normal"/>
    <w:link w:val="Heading3Char"/>
    <w:uiPriority w:val="99"/>
    <w:qFormat/>
    <w:rsid w:val="000F1C7E"/>
    <w:pPr>
      <w:keepNext/>
      <w:keepLines/>
      <w:spacing w:before="240"/>
      <w:outlineLvl w:val="2"/>
    </w:pPr>
    <w:rPr>
      <w:rFonts w:eastAsia="Times New Roman"/>
      <w:b/>
      <w:bCs/>
    </w:rPr>
  </w:style>
  <w:style w:type="paragraph" w:styleId="Heading4">
    <w:name w:val="heading 4"/>
    <w:basedOn w:val="Normal"/>
    <w:next w:val="Normal"/>
    <w:link w:val="Heading4Char"/>
    <w:uiPriority w:val="99"/>
    <w:qFormat/>
    <w:rsid w:val="000F1C7E"/>
    <w:pPr>
      <w:keepNext/>
      <w:keepLines/>
      <w:spacing w:before="240"/>
      <w:outlineLvl w:val="3"/>
    </w:pPr>
    <w:rPr>
      <w:rFonts w:eastAsia="Times New Roman"/>
      <w:bCs/>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Überschrift Char"/>
    <w:basedOn w:val="DefaultParagraphFont"/>
    <w:link w:val="Heading1"/>
    <w:uiPriority w:val="99"/>
    <w:locked/>
    <w:rsid w:val="00E00A39"/>
    <w:rPr>
      <w:rFonts w:ascii="Arial" w:hAnsi="Arial" w:cs="Times New Roman"/>
      <w:b/>
      <w:bCs/>
      <w:sz w:val="28"/>
      <w:szCs w:val="28"/>
    </w:rPr>
  </w:style>
  <w:style w:type="character" w:customStyle="1" w:styleId="Heading2Char">
    <w:name w:val="Heading 2 Char"/>
    <w:aliases w:val="2. Überschrift Char"/>
    <w:basedOn w:val="DefaultParagraphFont"/>
    <w:link w:val="Heading2"/>
    <w:uiPriority w:val="99"/>
    <w:locked/>
    <w:rsid w:val="000F1C7E"/>
    <w:rPr>
      <w:rFonts w:ascii="Arial" w:hAnsi="Arial" w:cs="Times New Roman"/>
      <w:b/>
      <w:bCs/>
      <w:sz w:val="26"/>
      <w:szCs w:val="26"/>
    </w:rPr>
  </w:style>
  <w:style w:type="character" w:customStyle="1" w:styleId="Heading3Char">
    <w:name w:val="Heading 3 Char"/>
    <w:aliases w:val="3. Überschrift Char"/>
    <w:basedOn w:val="DefaultParagraphFont"/>
    <w:link w:val="Heading3"/>
    <w:uiPriority w:val="99"/>
    <w:locked/>
    <w:rsid w:val="000F1C7E"/>
    <w:rPr>
      <w:rFonts w:ascii="Arial" w:hAnsi="Arial" w:cs="Times New Roman"/>
      <w:b/>
      <w:bCs/>
    </w:rPr>
  </w:style>
  <w:style w:type="character" w:customStyle="1" w:styleId="Heading4Char">
    <w:name w:val="Heading 4 Char"/>
    <w:basedOn w:val="DefaultParagraphFont"/>
    <w:link w:val="Heading4"/>
    <w:uiPriority w:val="99"/>
    <w:semiHidden/>
    <w:locked/>
    <w:rsid w:val="00B969D6"/>
    <w:rPr>
      <w:rFonts w:ascii="Arial" w:hAnsi="Arial" w:cs="Times New Roman"/>
      <w:bCs/>
      <w:iCs/>
      <w:color w:val="4F81BD"/>
    </w:rPr>
  </w:style>
  <w:style w:type="paragraph" w:styleId="Header">
    <w:name w:val="header"/>
    <w:basedOn w:val="Normal"/>
    <w:link w:val="HeaderChar"/>
    <w:uiPriority w:val="99"/>
    <w:rsid w:val="00A637D0"/>
    <w:pPr>
      <w:tabs>
        <w:tab w:val="center" w:pos="4536"/>
        <w:tab w:val="right" w:pos="9072"/>
      </w:tabs>
    </w:pPr>
  </w:style>
  <w:style w:type="character" w:customStyle="1" w:styleId="HeaderChar">
    <w:name w:val="Header Char"/>
    <w:basedOn w:val="DefaultParagraphFont"/>
    <w:link w:val="Header"/>
    <w:uiPriority w:val="99"/>
    <w:locked/>
    <w:rsid w:val="00A637D0"/>
    <w:rPr>
      <w:rFonts w:cs="Times New Roman"/>
    </w:rPr>
  </w:style>
  <w:style w:type="paragraph" w:styleId="Footer">
    <w:name w:val="footer"/>
    <w:basedOn w:val="Normal"/>
    <w:link w:val="FooterChar"/>
    <w:uiPriority w:val="99"/>
    <w:rsid w:val="00A637D0"/>
    <w:pPr>
      <w:tabs>
        <w:tab w:val="center" w:pos="4536"/>
        <w:tab w:val="right" w:pos="9072"/>
      </w:tabs>
    </w:pPr>
  </w:style>
  <w:style w:type="character" w:customStyle="1" w:styleId="FooterChar">
    <w:name w:val="Footer Char"/>
    <w:basedOn w:val="DefaultParagraphFont"/>
    <w:link w:val="Footer"/>
    <w:uiPriority w:val="99"/>
    <w:locked/>
    <w:rsid w:val="00DE6D89"/>
    <w:rPr>
      <w:rFonts w:cs="Times New Roman"/>
    </w:rPr>
  </w:style>
  <w:style w:type="paragraph" w:styleId="BalloonText">
    <w:name w:val="Balloon Text"/>
    <w:basedOn w:val="Normal"/>
    <w:link w:val="BalloonTextChar"/>
    <w:uiPriority w:val="99"/>
    <w:semiHidden/>
    <w:rsid w:val="00A637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37D0"/>
    <w:rPr>
      <w:rFonts w:ascii="Tahoma" w:hAnsi="Tahoma" w:cs="Tahoma"/>
      <w:sz w:val="16"/>
      <w:szCs w:val="16"/>
    </w:rPr>
  </w:style>
  <w:style w:type="character" w:styleId="PageNumber">
    <w:name w:val="page number"/>
    <w:basedOn w:val="DefaultParagraphFont"/>
    <w:uiPriority w:val="99"/>
    <w:semiHidden/>
    <w:rsid w:val="00A637D0"/>
    <w:rPr>
      <w:rFonts w:cs="Times New Roman"/>
    </w:rPr>
  </w:style>
  <w:style w:type="paragraph" w:customStyle="1" w:styleId="2Einrckung">
    <w:name w:val="2. Einrückung"/>
    <w:basedOn w:val="Normal"/>
    <w:uiPriority w:val="99"/>
    <w:rsid w:val="009B0BA2"/>
    <w:pPr>
      <w:tabs>
        <w:tab w:val="left" w:pos="567"/>
        <w:tab w:val="left" w:pos="1134"/>
      </w:tabs>
      <w:ind w:left="1134" w:hanging="567"/>
    </w:pPr>
  </w:style>
  <w:style w:type="paragraph" w:customStyle="1" w:styleId="1Einrckung">
    <w:name w:val="1. Einrückung"/>
    <w:basedOn w:val="Normal"/>
    <w:uiPriority w:val="99"/>
    <w:rsid w:val="009B0BA2"/>
    <w:pPr>
      <w:tabs>
        <w:tab w:val="left" w:pos="567"/>
      </w:tabs>
      <w:ind w:left="567" w:hanging="567"/>
    </w:pPr>
  </w:style>
  <w:style w:type="paragraph" w:customStyle="1" w:styleId="3Einrckung">
    <w:name w:val="3. Einrückung"/>
    <w:basedOn w:val="Normal"/>
    <w:uiPriority w:val="99"/>
    <w:rsid w:val="009B0BA2"/>
    <w:pPr>
      <w:tabs>
        <w:tab w:val="left" w:pos="567"/>
        <w:tab w:val="left" w:pos="1134"/>
        <w:tab w:val="left" w:pos="1701"/>
      </w:tabs>
      <w:ind w:left="1701" w:hanging="567"/>
    </w:pPr>
  </w:style>
  <w:style w:type="paragraph" w:styleId="NoSpacing">
    <w:name w:val="No Spacing"/>
    <w:basedOn w:val="Normal"/>
    <w:uiPriority w:val="99"/>
    <w:qFormat/>
    <w:rsid w:val="000F1C7E"/>
  </w:style>
  <w:style w:type="table" w:styleId="TableGrid">
    <w:name w:val="Table Grid"/>
    <w:basedOn w:val="TableNormal"/>
    <w:uiPriority w:val="99"/>
    <w:rsid w:val="00165E31"/>
    <w:rPr>
      <w:rFonts w:ascii="Arial" w:eastAsia="Times New Roman" w:hAnsi="Arial"/>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99"/>
    <w:qFormat/>
    <w:rsid w:val="00AE14F8"/>
    <w:pPr>
      <w:ind w:left="720"/>
      <w:contextualSpacing/>
    </w:pPr>
  </w:style>
  <w:style w:type="paragraph" w:styleId="CommentText">
    <w:name w:val="annotation text"/>
    <w:basedOn w:val="Normal"/>
    <w:link w:val="CommentTextChar"/>
    <w:uiPriority w:val="99"/>
    <w:semiHidden/>
    <w:rsid w:val="00A27B5D"/>
    <w:pPr>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semiHidden/>
    <w:locked/>
    <w:rsid w:val="00A27B5D"/>
    <w:rPr>
      <w:rFonts w:ascii="Times New Roman" w:hAnsi="Times New Roman" w:cs="Times New Roman"/>
      <w:sz w:val="20"/>
      <w:szCs w:val="20"/>
      <w:lang w:val="en-US"/>
    </w:rPr>
  </w:style>
  <w:style w:type="character" w:styleId="Hyperlink">
    <w:name w:val="Hyperlink"/>
    <w:basedOn w:val="DefaultParagraphFont"/>
    <w:uiPriority w:val="99"/>
    <w:semiHidden/>
    <w:rsid w:val="00E7444E"/>
    <w:rPr>
      <w:rFonts w:cs="Times New Roman"/>
      <w:color w:val="0000FF"/>
      <w:u w:val="single"/>
    </w:rPr>
  </w:style>
  <w:style w:type="character" w:styleId="Emphasis">
    <w:name w:val="Emphasis"/>
    <w:basedOn w:val="DefaultParagraphFont"/>
    <w:uiPriority w:val="99"/>
    <w:qFormat/>
    <w:locked/>
    <w:rsid w:val="00E7444E"/>
    <w:rPr>
      <w:rFonts w:cs="Times New Roman"/>
      <w:i/>
      <w:iCs/>
    </w:rPr>
  </w:style>
  <w:style w:type="paragraph" w:styleId="FootnoteText">
    <w:name w:val="footnote text"/>
    <w:basedOn w:val="Normal"/>
    <w:link w:val="FootnoteTextChar"/>
    <w:uiPriority w:val="99"/>
    <w:semiHidden/>
    <w:rsid w:val="00A966D7"/>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C54CB0"/>
    <w:rPr>
      <w:sz w:val="20"/>
      <w:szCs w:val="20"/>
    </w:rPr>
  </w:style>
  <w:style w:type="character" w:styleId="FootnoteReference">
    <w:name w:val="footnote reference"/>
    <w:basedOn w:val="DefaultParagraphFont"/>
    <w:uiPriority w:val="99"/>
    <w:semiHidden/>
    <w:rsid w:val="00A966D7"/>
    <w:rPr>
      <w:rFonts w:cs="Times New Roman"/>
      <w:vertAlign w:val="superscript"/>
    </w:rPr>
  </w:style>
  <w:style w:type="character" w:styleId="CommentReference">
    <w:name w:val="annotation reference"/>
    <w:basedOn w:val="DefaultParagraphFont"/>
    <w:uiPriority w:val="99"/>
    <w:semiHidden/>
    <w:rsid w:val="00924DC6"/>
    <w:rPr>
      <w:rFonts w:cs="Times New Roman"/>
      <w:sz w:val="16"/>
      <w:szCs w:val="16"/>
    </w:rPr>
  </w:style>
  <w:style w:type="paragraph" w:styleId="CommentSubject">
    <w:name w:val="annotation subject"/>
    <w:basedOn w:val="CommentText"/>
    <w:next w:val="CommentText"/>
    <w:link w:val="CommentSubjectChar"/>
    <w:uiPriority w:val="99"/>
    <w:semiHidden/>
    <w:rsid w:val="00924DC6"/>
    <w:pPr>
      <w:spacing w:after="200" w:line="276" w:lineRule="auto"/>
    </w:pPr>
    <w:rPr>
      <w:rFonts w:ascii="Calibri" w:eastAsia="Calibri" w:hAnsi="Calibri"/>
      <w:b/>
      <w:bCs/>
    </w:rPr>
  </w:style>
  <w:style w:type="character" w:customStyle="1" w:styleId="CommentSubjectChar">
    <w:name w:val="Comment Subject Char"/>
    <w:basedOn w:val="CommentTextChar"/>
    <w:link w:val="CommentSubject"/>
    <w:uiPriority w:val="99"/>
    <w:semiHidden/>
    <w:rsid w:val="00C54CB0"/>
    <w:rPr>
      <w:rFonts w:ascii="Times New Roman" w:hAnsi="Times New Roman" w:cs="Times New Roman"/>
      <w:b/>
      <w:bCs/>
      <w:sz w:val="20"/>
      <w:szCs w:val="20"/>
      <w:lang w:val="en-US"/>
    </w:rPr>
  </w:style>
  <w:style w:type="paragraph" w:styleId="ListParagraph">
    <w:name w:val="List Paragraph"/>
    <w:basedOn w:val="Normal"/>
    <w:uiPriority w:val="34"/>
    <w:qFormat/>
    <w:rsid w:val="00E50C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1090</Words>
  <Characters>6214</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Brief on Conflict Mitigation</vt:lpstr>
    </vt:vector>
  </TitlesOfParts>
  <LinksUpToDate>false</LinksUpToDate>
  <CharactersWithSpaces>7290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on Conflict Mitigation</dc:title>
  <dc:creator/>
  <cp:lastModifiedBy/>
  <cp:revision>1</cp:revision>
  <dcterms:created xsi:type="dcterms:W3CDTF">2015-12-29T06:27:00Z</dcterms:created>
  <dcterms:modified xsi:type="dcterms:W3CDTF">2016-03-30T09:49:00Z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-521575375</vt:i4>
  </property>
  <property fmtid="{D5CDD505-2E9C-101B-9397-08002B2CF9AE}" pid="3" name="_NewReviewCycle">
    <vt:lpwstr/>
  </property>
  <property fmtid="{D5CDD505-2E9C-101B-9397-08002B2CF9AE}" pid="4" name="_PreviousAdHocReviewCycleID">
    <vt:i4>-1010161500</vt:i4>
  </property>
  <property fmtid="{D5CDD505-2E9C-101B-9397-08002B2CF9AE}" pid="5" name="_ReviewingToolsShownOnce">
    <vt:lpwstr/>
  </property>
</Properties>
</file>