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FAC16" w14:textId="77777777" w:rsidR="009A0840" w:rsidRDefault="00E7066B" w:rsidP="00E41803">
      <w:pPr>
        <w:jc w:val="both"/>
      </w:pPr>
      <w:r>
        <w:rPr>
          <w:noProof/>
          <w:lang w:val="en-US"/>
        </w:rPr>
        <w:drawing>
          <wp:inline distT="0" distB="0" distL="0" distR="0" wp14:anchorId="28172FD9" wp14:editId="1C936E87">
            <wp:extent cx="5760720" cy="8775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60720" cy="877570"/>
                    </a:xfrm>
                    <a:prstGeom prst="rect">
                      <a:avLst/>
                    </a:prstGeom>
                    <a:noFill/>
                    <a:ln w="9525">
                      <a:noFill/>
                      <a:miter lim="800000"/>
                      <a:headEnd/>
                      <a:tailEnd/>
                    </a:ln>
                  </pic:spPr>
                </pic:pic>
              </a:graphicData>
            </a:graphic>
          </wp:inline>
        </w:drawing>
      </w:r>
    </w:p>
    <w:p w14:paraId="26D98A75" w14:textId="77777777" w:rsidR="00850B44" w:rsidRDefault="00850B44" w:rsidP="00E41803">
      <w:pPr>
        <w:jc w:val="both"/>
      </w:pPr>
    </w:p>
    <w:p w14:paraId="02A16268" w14:textId="77777777" w:rsidR="00941CDE" w:rsidRPr="004F6D1B" w:rsidRDefault="00E43DFE" w:rsidP="00E43DFE">
      <w:pPr>
        <w:bidi/>
        <w:jc w:val="center"/>
        <w:rPr>
          <w:rFonts w:ascii="Arial" w:hAnsi="Arial" w:hint="cs"/>
          <w:b/>
          <w:u w:val="single"/>
          <w:rtl/>
          <w:lang w:val="de-DE"/>
        </w:rPr>
      </w:pPr>
      <w:r>
        <w:rPr>
          <w:rFonts w:ascii="Arial" w:hAnsi="Arial" w:hint="cs"/>
          <w:b/>
          <w:u w:val="single"/>
          <w:rtl/>
          <w:lang w:bidi="ar-JO"/>
        </w:rPr>
        <w:t>ملخص الشبكة المشتركة</w:t>
      </w:r>
      <w:r w:rsidR="00941CDE" w:rsidRPr="004F6D1B">
        <w:rPr>
          <w:rFonts w:ascii="Arial" w:hAnsi="Arial" w:hint="cs"/>
          <w:b/>
          <w:u w:val="single"/>
          <w:rtl/>
          <w:lang w:bidi="ar-JO"/>
        </w:rPr>
        <w:t xml:space="preserve"> </w:t>
      </w:r>
      <w:r>
        <w:rPr>
          <w:rFonts w:ascii="Arial" w:hAnsi="Arial" w:hint="cs"/>
          <w:b/>
          <w:u w:val="single"/>
          <w:rtl/>
          <w:lang w:bidi="ar-JO"/>
        </w:rPr>
        <w:t>ل</w:t>
      </w:r>
      <w:r w:rsidR="00941CDE" w:rsidRPr="004F6D1B">
        <w:rPr>
          <w:rFonts w:ascii="Arial" w:hAnsi="Arial" w:hint="cs"/>
          <w:b/>
          <w:u w:val="single"/>
          <w:rtl/>
          <w:lang w:bidi="ar-JO"/>
        </w:rPr>
        <w:t>لتعليم في حالات الطوارئ</w:t>
      </w:r>
      <w:r w:rsidR="00C555B6">
        <w:rPr>
          <w:rFonts w:ascii="Arial" w:hAnsi="Arial"/>
          <w:b/>
          <w:u w:val="single"/>
          <w:lang w:bidi="ar-JO"/>
        </w:rPr>
        <w:t xml:space="preserve"> </w:t>
      </w:r>
      <w:r w:rsidR="00C555B6">
        <w:rPr>
          <w:rFonts w:ascii="Arial" w:hAnsi="Arial" w:hint="cs"/>
          <w:b/>
          <w:u w:val="single"/>
          <w:rtl/>
        </w:rPr>
        <w:t>الآيني</w:t>
      </w:r>
    </w:p>
    <w:p w14:paraId="0448D03B" w14:textId="77777777" w:rsidR="00941CDE" w:rsidRPr="004F6D1B" w:rsidRDefault="00941CDE" w:rsidP="00E43DFE">
      <w:pPr>
        <w:bidi/>
        <w:jc w:val="center"/>
        <w:rPr>
          <w:rFonts w:ascii="Arial" w:hAnsi="Arial"/>
          <w:b/>
          <w:u w:val="single"/>
          <w:rtl/>
          <w:lang w:bidi="ar-JO"/>
        </w:rPr>
      </w:pPr>
      <w:r w:rsidRPr="004F6D1B">
        <w:rPr>
          <w:rFonts w:ascii="Arial" w:hAnsi="Arial" w:hint="cs"/>
          <w:b/>
          <w:u w:val="single"/>
          <w:rtl/>
          <w:lang w:bidi="ar-JO"/>
        </w:rPr>
        <w:t xml:space="preserve">موجز المجالات الموضوعية: </w:t>
      </w:r>
      <w:r>
        <w:rPr>
          <w:rFonts w:ascii="Arial" w:hAnsi="Arial" w:hint="cs"/>
          <w:b/>
          <w:u w:val="single"/>
          <w:rtl/>
          <w:lang w:bidi="ar-JO"/>
        </w:rPr>
        <w:t>حقوق الإنسان</w:t>
      </w:r>
    </w:p>
    <w:p w14:paraId="78690D7F" w14:textId="77777777" w:rsidR="00941CDE" w:rsidRPr="00016FF8" w:rsidRDefault="00941CDE" w:rsidP="00E41803">
      <w:pPr>
        <w:jc w:val="both"/>
        <w:rPr>
          <w:rFonts w:ascii="Arial" w:hAnsi="Arial" w:cs="Arial"/>
          <w:b/>
          <w:sz w:val="28"/>
          <w:u w:val="single"/>
        </w:rPr>
      </w:pPr>
    </w:p>
    <w:p w14:paraId="7137BC75" w14:textId="77777777" w:rsidR="009A0840" w:rsidRPr="008266BE" w:rsidRDefault="009A0840" w:rsidP="00E41803">
      <w:pPr>
        <w:jc w:val="both"/>
        <w:rPr>
          <w:rFonts w:ascii="Arial" w:hAnsi="Arial"/>
          <w:b/>
          <w:sz w:val="36"/>
        </w:rPr>
      </w:pPr>
    </w:p>
    <w:p w14:paraId="0245C4D3" w14:textId="77777777" w:rsidR="00941CDE" w:rsidRDefault="00941CDE" w:rsidP="00E41803">
      <w:pPr>
        <w:bidi/>
        <w:contextualSpacing/>
        <w:jc w:val="both"/>
        <w:rPr>
          <w:rFonts w:ascii="Arial" w:hAnsi="Arial" w:cs="Arial"/>
          <w:b/>
          <w:u w:val="single"/>
          <w:rtl/>
        </w:rPr>
      </w:pPr>
      <w:r>
        <w:rPr>
          <w:rFonts w:ascii="Arial" w:hAnsi="Arial" w:cs="Arial" w:hint="cs"/>
          <w:b/>
          <w:u w:val="single"/>
          <w:rtl/>
        </w:rPr>
        <w:t>التعريفات:</w:t>
      </w:r>
    </w:p>
    <w:p w14:paraId="499C90EB" w14:textId="77777777" w:rsidR="00941CDE" w:rsidRDefault="00941CDE" w:rsidP="00E43DFE">
      <w:pPr>
        <w:bidi/>
        <w:contextualSpacing/>
        <w:jc w:val="both"/>
        <w:rPr>
          <w:rFonts w:ascii="Arial" w:hAnsi="Arial" w:cs="Arial"/>
          <w:b/>
          <w:rtl/>
        </w:rPr>
      </w:pPr>
      <w:r>
        <w:rPr>
          <w:rFonts w:ascii="Arial" w:hAnsi="Arial" w:cs="Arial" w:hint="cs"/>
          <w:bCs/>
          <w:rtl/>
        </w:rPr>
        <w:t xml:space="preserve">تعد حقوق الإنسان </w:t>
      </w:r>
      <w:r>
        <w:rPr>
          <w:rFonts w:ascii="Arial" w:hAnsi="Arial" w:cs="Arial" w:hint="cs"/>
          <w:b/>
          <w:rtl/>
        </w:rPr>
        <w:t xml:space="preserve">وسيلة للحفاظ على الكرامة الإنسانية، وحقوق الإنسان هي حقوق عالمية لا يمكن التفريط </w:t>
      </w:r>
      <w:r w:rsidR="00E43DFE">
        <w:rPr>
          <w:rFonts w:ascii="Arial" w:hAnsi="Arial" w:cs="Arial" w:hint="cs"/>
          <w:b/>
          <w:rtl/>
        </w:rPr>
        <w:t>فيها</w:t>
      </w:r>
      <w:r>
        <w:rPr>
          <w:rFonts w:ascii="Arial" w:hAnsi="Arial" w:cs="Arial" w:hint="cs"/>
          <w:b/>
          <w:rtl/>
        </w:rPr>
        <w:t xml:space="preserve">، حيث لا يمكن منحها لأحد أو </w:t>
      </w:r>
      <w:r w:rsidR="00E43DFE">
        <w:rPr>
          <w:rFonts w:ascii="Arial" w:hAnsi="Arial" w:cs="Arial" w:hint="cs"/>
          <w:b/>
          <w:rtl/>
        </w:rPr>
        <w:t>سلبها</w:t>
      </w:r>
      <w:r>
        <w:rPr>
          <w:rFonts w:ascii="Arial" w:hAnsi="Arial" w:cs="Arial" w:hint="cs"/>
          <w:b/>
          <w:rtl/>
        </w:rPr>
        <w:t xml:space="preserve"> منهم. وفي سياق الطوارئ، يكون لحقوق الإنسان مثل عدم التمييز والحماية والحق في الحياة الأولوية المباشرة التي </w:t>
      </w:r>
      <w:r w:rsidR="00E43DFE">
        <w:rPr>
          <w:rFonts w:ascii="Arial" w:hAnsi="Arial" w:cs="Arial" w:hint="cs"/>
          <w:b/>
          <w:rtl/>
        </w:rPr>
        <w:t>تُبّدى</w:t>
      </w:r>
      <w:r>
        <w:rPr>
          <w:rFonts w:ascii="Arial" w:hAnsi="Arial" w:cs="Arial" w:hint="cs"/>
          <w:b/>
          <w:rtl/>
        </w:rPr>
        <w:t xml:space="preserve"> على غيرها من الأولويات. أما الحقوق الأخرى فيمكن أن يتم العمل على إحقاقها بشكل تدريجي بناء على الموارد المتاحة. وبما أن التعليم ضروري لتحقيق الحماية وعدم التمييز والبقاء، يجب أن </w:t>
      </w:r>
      <w:r w:rsidR="00E43DFE">
        <w:rPr>
          <w:rFonts w:ascii="Arial" w:hAnsi="Arial" w:cs="Arial" w:hint="cs"/>
          <w:b/>
          <w:rtl/>
        </w:rPr>
        <w:t>يكون</w:t>
      </w:r>
      <w:r>
        <w:rPr>
          <w:rFonts w:ascii="Arial" w:hAnsi="Arial" w:cs="Arial" w:hint="cs"/>
          <w:b/>
          <w:rtl/>
        </w:rPr>
        <w:t xml:space="preserve"> من حقوق الإنسان </w:t>
      </w:r>
      <w:r w:rsidR="004A0637">
        <w:rPr>
          <w:rFonts w:ascii="Arial" w:hAnsi="Arial" w:cs="Arial" w:hint="cs"/>
          <w:b/>
          <w:rtl/>
        </w:rPr>
        <w:t>ذات الأولوية</w:t>
      </w:r>
      <w:r>
        <w:rPr>
          <w:rFonts w:ascii="Arial" w:hAnsi="Arial" w:cs="Arial" w:hint="cs"/>
          <w:b/>
          <w:rtl/>
        </w:rPr>
        <w:t>.</w:t>
      </w:r>
    </w:p>
    <w:p w14:paraId="16705F0B" w14:textId="77777777" w:rsidR="00941CDE" w:rsidRDefault="00941CDE" w:rsidP="00E41803">
      <w:pPr>
        <w:bidi/>
        <w:contextualSpacing/>
        <w:jc w:val="both"/>
        <w:rPr>
          <w:rFonts w:ascii="Arial" w:hAnsi="Arial" w:cs="Arial"/>
          <w:b/>
          <w:rtl/>
        </w:rPr>
      </w:pPr>
    </w:p>
    <w:p w14:paraId="6FFAE10A" w14:textId="77777777" w:rsidR="00941CDE" w:rsidRDefault="00941CDE" w:rsidP="00E43DFE">
      <w:pPr>
        <w:bidi/>
        <w:contextualSpacing/>
        <w:jc w:val="both"/>
        <w:rPr>
          <w:rFonts w:ascii="Arial" w:hAnsi="Arial" w:cs="Arial"/>
          <w:b/>
          <w:rtl/>
        </w:rPr>
      </w:pPr>
      <w:r>
        <w:rPr>
          <w:rFonts w:ascii="Arial" w:hAnsi="Arial" w:cs="Arial" w:hint="cs"/>
          <w:bCs/>
          <w:rtl/>
        </w:rPr>
        <w:t xml:space="preserve">القانون الدولي لحقوق الإنسان </w:t>
      </w:r>
      <w:r>
        <w:rPr>
          <w:rFonts w:ascii="Arial" w:hAnsi="Arial" w:cs="Arial" w:hint="cs"/>
          <w:b/>
          <w:rtl/>
        </w:rPr>
        <w:t xml:space="preserve">هي مجموعة الاتفاقيات القانونية الدولية والمعايير المتعارف عليها </w:t>
      </w:r>
      <w:r w:rsidR="009E0EA9">
        <w:rPr>
          <w:rFonts w:ascii="Arial" w:hAnsi="Arial" w:cs="Arial" w:hint="cs"/>
          <w:b/>
          <w:rtl/>
        </w:rPr>
        <w:t>التي تحكم التزامات الدول باحترام وحماية وإحقاق حقوق الإنسان في جميع الأوقات، بما فيها أوقات الطوارئ. يطبق القانون الدولي الجنائي والقانون الدولي لحقوق الإنسان حتى في أوقات النزاع. تعمل هذه الإتفاقيات والمعايير على تنظيم الوضع في حالات ا</w:t>
      </w:r>
      <w:r w:rsidR="00E43DFE">
        <w:rPr>
          <w:rFonts w:ascii="Arial" w:hAnsi="Arial" w:cs="Arial" w:hint="cs"/>
          <w:b/>
          <w:rtl/>
        </w:rPr>
        <w:t>لاقتتال</w:t>
      </w:r>
      <w:r w:rsidR="00762E0A">
        <w:rPr>
          <w:rFonts w:ascii="Arial" w:hAnsi="Arial" w:cs="Arial" w:hint="cs"/>
          <w:b/>
          <w:rtl/>
        </w:rPr>
        <w:t xml:space="preserve"> وحماية المدنيين وتحميل</w:t>
      </w:r>
      <w:r w:rsidR="00E43DFE">
        <w:rPr>
          <w:rFonts w:ascii="Arial" w:hAnsi="Arial" w:cs="Arial" w:hint="cs"/>
          <w:b/>
          <w:rtl/>
        </w:rPr>
        <w:t xml:space="preserve"> المسؤولية ل</w:t>
      </w:r>
      <w:r w:rsidR="00762E0A">
        <w:rPr>
          <w:rFonts w:ascii="Arial" w:hAnsi="Arial" w:cs="Arial" w:hint="cs"/>
          <w:b/>
          <w:rtl/>
        </w:rPr>
        <w:t xml:space="preserve">لجهات التي يمكن أن تتحدى الحكومات أو تحل محلها أو تتصرف نيابة عنها. يحدد قانون اللاجئين الالتزامات </w:t>
      </w:r>
      <w:r w:rsidR="00E43DFE">
        <w:rPr>
          <w:rFonts w:ascii="Arial" w:hAnsi="Arial" w:cs="Arial" w:hint="cs"/>
          <w:b/>
          <w:rtl/>
        </w:rPr>
        <w:t>الرسمية</w:t>
      </w:r>
      <w:r w:rsidR="00762E0A">
        <w:rPr>
          <w:rFonts w:ascii="Arial" w:hAnsi="Arial" w:cs="Arial" w:hint="cs"/>
          <w:b/>
          <w:rtl/>
        </w:rPr>
        <w:t xml:space="preserve"> </w:t>
      </w:r>
      <w:r w:rsidR="00E43DFE">
        <w:rPr>
          <w:rFonts w:ascii="Arial" w:hAnsi="Arial" w:cs="Arial" w:hint="cs"/>
          <w:b/>
          <w:rtl/>
        </w:rPr>
        <w:t>نحو المهجرين</w:t>
      </w:r>
      <w:r w:rsidR="004A0637">
        <w:rPr>
          <w:rFonts w:ascii="Arial" w:hAnsi="Arial" w:cs="Arial" w:hint="cs"/>
          <w:b/>
          <w:rtl/>
        </w:rPr>
        <w:t xml:space="preserve"> عبر الحدود الدولية ب</w:t>
      </w:r>
      <w:r w:rsidR="00762E0A">
        <w:rPr>
          <w:rFonts w:ascii="Arial" w:hAnsi="Arial" w:cs="Arial" w:hint="cs"/>
          <w:b/>
          <w:rtl/>
        </w:rPr>
        <w:t xml:space="preserve">سبب الخوف من الاضطهاد والنزاع المسلح. وبحسب القانون الدولي لحقوق الإنسان، تتحمل الدولة مسؤولية احترام وحماية وإحقاق حقوق الإنسان لجميع الأفراد </w:t>
      </w:r>
      <w:r w:rsidR="00E43DFE">
        <w:rPr>
          <w:rFonts w:ascii="Arial" w:hAnsi="Arial" w:cs="Arial" w:hint="cs"/>
          <w:b/>
          <w:rtl/>
        </w:rPr>
        <w:t>القاطنين</w:t>
      </w:r>
      <w:r w:rsidR="00762E0A">
        <w:rPr>
          <w:rFonts w:ascii="Arial" w:hAnsi="Arial" w:cs="Arial" w:hint="cs"/>
          <w:b/>
          <w:rtl/>
        </w:rPr>
        <w:t xml:space="preserve"> ضمن حدودها، أو نطاق تأثيرها. وهي تقوم بذلك من خلال دستورها، والقوانين الوطنية، والسياسات، وتخصيصات الموازنة والمصادقة على اتفاقيات الحقوق الدولية، والحفاظ على المساءلة، وحكم القانون والقدرة على الوصول للعدالة. تعتبر العلاقة بين الفرد (صاحب الحق) </w:t>
      </w:r>
      <w:r w:rsidR="00E43DFE">
        <w:rPr>
          <w:rFonts w:ascii="Arial" w:hAnsi="Arial" w:cs="Arial" w:hint="cs"/>
          <w:b/>
          <w:rtl/>
        </w:rPr>
        <w:t>والجهة المسؤول</w:t>
      </w:r>
      <w:r w:rsidR="00762E0A">
        <w:rPr>
          <w:rFonts w:ascii="Arial" w:hAnsi="Arial" w:cs="Arial" w:hint="cs"/>
          <w:b/>
          <w:rtl/>
        </w:rPr>
        <w:t xml:space="preserve">ة (الدولة) هي الأهم في مجال حقوق الإنسان. ومن الناحية الأخرى تتحمل الدول وأفراد المجتمع الدولي الحق ومسؤولية المساعدة أو التدخل إن لم </w:t>
      </w:r>
      <w:r w:rsidR="00E43DFE">
        <w:rPr>
          <w:rFonts w:ascii="Arial" w:hAnsi="Arial" w:cs="Arial" w:hint="cs"/>
          <w:b/>
          <w:rtl/>
        </w:rPr>
        <w:t>ت</w:t>
      </w:r>
      <w:r w:rsidR="004A0637">
        <w:rPr>
          <w:rFonts w:ascii="Arial" w:hAnsi="Arial" w:cs="Arial" w:hint="cs"/>
          <w:b/>
          <w:rtl/>
        </w:rPr>
        <w:t>كن</w:t>
      </w:r>
      <w:r w:rsidR="00762E0A">
        <w:rPr>
          <w:rFonts w:ascii="Arial" w:hAnsi="Arial" w:cs="Arial" w:hint="cs"/>
          <w:b/>
          <w:rtl/>
        </w:rPr>
        <w:t xml:space="preserve"> دول</w:t>
      </w:r>
      <w:r w:rsidR="00E43DFE">
        <w:rPr>
          <w:rFonts w:ascii="Arial" w:hAnsi="Arial" w:cs="Arial" w:hint="cs"/>
          <w:b/>
          <w:rtl/>
        </w:rPr>
        <w:t>ة من الدول</w:t>
      </w:r>
      <w:r w:rsidR="00762E0A">
        <w:rPr>
          <w:rFonts w:ascii="Arial" w:hAnsi="Arial" w:cs="Arial" w:hint="cs"/>
          <w:b/>
          <w:rtl/>
        </w:rPr>
        <w:t xml:space="preserve"> قاد</w:t>
      </w:r>
      <w:r w:rsidR="00E43DFE">
        <w:rPr>
          <w:rFonts w:ascii="Arial" w:hAnsi="Arial" w:cs="Arial" w:hint="cs"/>
          <w:b/>
          <w:rtl/>
        </w:rPr>
        <w:t>ر</w:t>
      </w:r>
      <w:r w:rsidR="00762E0A">
        <w:rPr>
          <w:rFonts w:ascii="Arial" w:hAnsi="Arial" w:cs="Arial" w:hint="cs"/>
          <w:b/>
          <w:rtl/>
        </w:rPr>
        <w:t>ة على الوفاء بالتزماتها.</w:t>
      </w:r>
    </w:p>
    <w:p w14:paraId="069837BE" w14:textId="77777777" w:rsidR="00762E0A" w:rsidRDefault="00762E0A" w:rsidP="00E41803">
      <w:pPr>
        <w:bidi/>
        <w:contextualSpacing/>
        <w:jc w:val="both"/>
        <w:rPr>
          <w:rFonts w:ascii="Arial" w:hAnsi="Arial" w:cs="Arial"/>
          <w:b/>
          <w:rtl/>
        </w:rPr>
      </w:pPr>
    </w:p>
    <w:p w14:paraId="189F3849" w14:textId="77777777" w:rsidR="00762E0A" w:rsidRPr="004A0637" w:rsidRDefault="00762E0A" w:rsidP="00E41803">
      <w:pPr>
        <w:bidi/>
        <w:contextualSpacing/>
        <w:jc w:val="both"/>
        <w:rPr>
          <w:rFonts w:ascii="Arial" w:hAnsi="Arial" w:cs="Arial"/>
          <w:bCs/>
          <w:u w:val="single"/>
          <w:rtl/>
        </w:rPr>
      </w:pPr>
      <w:r w:rsidRPr="004A0637">
        <w:rPr>
          <w:rFonts w:ascii="Arial" w:hAnsi="Arial" w:cs="Arial" w:hint="cs"/>
          <w:bCs/>
          <w:u w:val="single"/>
          <w:rtl/>
        </w:rPr>
        <w:t xml:space="preserve">حقوق الإنسان </w:t>
      </w:r>
      <w:r w:rsidR="00876230" w:rsidRPr="004A0637">
        <w:rPr>
          <w:rFonts w:ascii="Arial" w:hAnsi="Arial" w:cs="Arial" w:hint="cs"/>
          <w:bCs/>
          <w:u w:val="single"/>
          <w:rtl/>
        </w:rPr>
        <w:t>كمجال موضوعي</w:t>
      </w:r>
    </w:p>
    <w:p w14:paraId="2F3F0E34" w14:textId="77777777" w:rsidR="00876230" w:rsidRDefault="00876230" w:rsidP="00E43DFE">
      <w:pPr>
        <w:bidi/>
        <w:contextualSpacing/>
        <w:jc w:val="both"/>
        <w:rPr>
          <w:rFonts w:ascii="Arial" w:hAnsi="Arial" w:cs="Arial"/>
          <w:b/>
          <w:rtl/>
        </w:rPr>
      </w:pPr>
      <w:r>
        <w:rPr>
          <w:rFonts w:ascii="Arial" w:hAnsi="Arial" w:cs="Arial" w:hint="cs"/>
          <w:b/>
          <w:rtl/>
        </w:rPr>
        <w:t>حقوق الإنسان في أوقات الطوارئ هي ذاتها حقوق الإنسان في جميع الأوقات وجميع الحالات،</w:t>
      </w:r>
      <w:r w:rsidR="004A0637">
        <w:rPr>
          <w:rFonts w:ascii="Arial" w:hAnsi="Arial" w:cs="Arial" w:hint="cs"/>
          <w:b/>
          <w:rtl/>
        </w:rPr>
        <w:t xml:space="preserve"> </w:t>
      </w:r>
      <w:r w:rsidR="00E43DFE">
        <w:rPr>
          <w:rFonts w:ascii="Arial" w:hAnsi="Arial" w:cs="Arial" w:hint="cs"/>
          <w:b/>
          <w:rtl/>
        </w:rPr>
        <w:t>فهي لا تختفي</w:t>
      </w:r>
      <w:r>
        <w:rPr>
          <w:rFonts w:ascii="Arial" w:hAnsi="Arial" w:cs="Arial" w:hint="cs"/>
          <w:b/>
          <w:rtl/>
        </w:rPr>
        <w:t xml:space="preserve"> ولا يمكن أن يتم التخفيف منها أو تعليقها. ولكن، قد يكون من الضروري أن يتم ترتيب هذه الحقوق بحسب الأولويات في المراحل المبكرة من حالات الطوارئ والإقرار بأن ضمان هذه الحقوق سيتم بشكل تدريجي، لأن التحديات التي تواجه تأمين الحقوق </w:t>
      </w:r>
      <w:r w:rsidR="004A0637">
        <w:rPr>
          <w:rFonts w:ascii="Arial" w:hAnsi="Arial" w:cs="Arial" w:hint="cs"/>
          <w:b/>
          <w:rtl/>
        </w:rPr>
        <w:t>تتفاقم</w:t>
      </w:r>
      <w:r>
        <w:rPr>
          <w:rFonts w:ascii="Arial" w:hAnsi="Arial" w:cs="Arial" w:hint="cs"/>
          <w:b/>
          <w:rtl/>
        </w:rPr>
        <w:t xml:space="preserve"> في حالات الطوارئ، ويتضاعف خطر انتهاك هذه الحقوق. ولكن من الأهمية بمكان أن نتذكر أن </w:t>
      </w:r>
      <w:r w:rsidR="00BE78AD">
        <w:rPr>
          <w:rFonts w:ascii="Arial" w:hAnsi="Arial" w:cs="Arial" w:hint="cs"/>
          <w:b/>
          <w:rtl/>
        </w:rPr>
        <w:t xml:space="preserve">حالات </w:t>
      </w:r>
      <w:r w:rsidR="00E43DFE">
        <w:rPr>
          <w:rFonts w:ascii="Arial" w:hAnsi="Arial" w:cs="Arial" w:hint="cs"/>
          <w:b/>
          <w:rtl/>
        </w:rPr>
        <w:t>الطوارئ</w:t>
      </w:r>
      <w:r w:rsidR="00BE78AD">
        <w:rPr>
          <w:rFonts w:ascii="Arial" w:hAnsi="Arial" w:cs="Arial" w:hint="cs"/>
          <w:b/>
          <w:rtl/>
        </w:rPr>
        <w:t xml:space="preserve"> يمكن أن توجد أحداثا تؤدي إلى </w:t>
      </w:r>
      <w:r w:rsidR="00E43DFE">
        <w:rPr>
          <w:rFonts w:ascii="Arial" w:hAnsi="Arial" w:cs="Arial" w:hint="cs"/>
          <w:b/>
          <w:rtl/>
        </w:rPr>
        <w:t>ترسيخ</w:t>
      </w:r>
      <w:r w:rsidR="00BE78AD">
        <w:rPr>
          <w:rFonts w:ascii="Arial" w:hAnsi="Arial" w:cs="Arial" w:hint="cs"/>
          <w:b/>
          <w:rtl/>
        </w:rPr>
        <w:t xml:space="preserve"> ثقافة حكم القانون على المدى الطويل. مما يعني أن حالات الطوارئ، بالرغم من المآسي المرتبطة بها، قد تمثل </w:t>
      </w:r>
      <w:r w:rsidR="004A0637">
        <w:rPr>
          <w:rFonts w:ascii="Arial" w:hAnsi="Arial" w:cs="Arial" w:hint="cs"/>
          <w:b/>
          <w:rtl/>
        </w:rPr>
        <w:t>نافذة</w:t>
      </w:r>
      <w:r w:rsidR="00BE78AD">
        <w:rPr>
          <w:rFonts w:ascii="Arial" w:hAnsi="Arial" w:cs="Arial" w:hint="cs"/>
          <w:b/>
          <w:rtl/>
        </w:rPr>
        <w:t xml:space="preserve"> أمل.</w:t>
      </w:r>
    </w:p>
    <w:p w14:paraId="2110B7E2" w14:textId="77777777" w:rsidR="00BE78AD" w:rsidRDefault="00BE78AD" w:rsidP="00E41803">
      <w:pPr>
        <w:bidi/>
        <w:contextualSpacing/>
        <w:jc w:val="both"/>
        <w:rPr>
          <w:rFonts w:ascii="Arial" w:hAnsi="Arial" w:cs="Arial"/>
          <w:b/>
          <w:rtl/>
        </w:rPr>
      </w:pPr>
    </w:p>
    <w:p w14:paraId="196B2E86" w14:textId="77777777" w:rsidR="00BE78AD" w:rsidRDefault="00BE78AD" w:rsidP="00E43DFE">
      <w:pPr>
        <w:bidi/>
        <w:contextualSpacing/>
        <w:jc w:val="both"/>
        <w:rPr>
          <w:rFonts w:ascii="Arial" w:hAnsi="Arial" w:cs="Arial"/>
          <w:b/>
          <w:rtl/>
        </w:rPr>
      </w:pPr>
      <w:r>
        <w:rPr>
          <w:rFonts w:ascii="Arial" w:hAnsi="Arial" w:cs="Arial" w:hint="cs"/>
          <w:b/>
          <w:rtl/>
        </w:rPr>
        <w:t xml:space="preserve">يعتبر الحق في التعليم واحدا من حقوق الإنسان، وغاية بحد ذاته، حيث يعمل التعليم على ضمان أن يحقق الأفراد أقصى ما بإمكاناتهم وأن يطالبوا بحقوقهم. يوفر التعليم الحماية والهيكليات اللازمة في أوقات انعدام الاستقرار، ومساعدة الأطفال والفئات الهشة على الحفاظ على حياة طبيعية وبناء الأسس الأفضل لمستقبل أفضل. لا يرتبط التعليم فقط بالقدرة على الوصول للخدمات التعليمية، ولكنه يرتبط أيضا بالجودة، لأن الأطفال إن لم يتعلموا شيئا فلن يكون لمعدلات </w:t>
      </w:r>
      <w:r w:rsidR="00E43DFE">
        <w:rPr>
          <w:rFonts w:ascii="Arial" w:hAnsi="Arial" w:cs="Arial" w:hint="cs"/>
          <w:b/>
          <w:rtl/>
        </w:rPr>
        <w:t>الالتحاق</w:t>
      </w:r>
      <w:r>
        <w:rPr>
          <w:rFonts w:ascii="Arial" w:hAnsi="Arial" w:cs="Arial" w:hint="cs"/>
          <w:b/>
          <w:rtl/>
        </w:rPr>
        <w:t xml:space="preserve"> أي معنى. والبند الرئيسي هنا هو عدم التمييز، والقدرة على الوصول للتعليم الأساسي في جميع الأوقات. أما الأجزاء الأخرى من التعليم مثل التعليم الإعدادي والثانوي، فيمكن أن يتم </w:t>
      </w:r>
      <w:r w:rsidR="00E43DFE">
        <w:rPr>
          <w:rFonts w:ascii="Arial" w:hAnsi="Arial" w:cs="Arial" w:hint="cs"/>
          <w:b/>
          <w:rtl/>
        </w:rPr>
        <w:t>تأمينها</w:t>
      </w:r>
      <w:r>
        <w:rPr>
          <w:rFonts w:ascii="Arial" w:hAnsi="Arial" w:cs="Arial" w:hint="cs"/>
          <w:b/>
          <w:rtl/>
        </w:rPr>
        <w:t xml:space="preserve"> بالتدريج.</w:t>
      </w:r>
    </w:p>
    <w:p w14:paraId="3FE480DA" w14:textId="77777777" w:rsidR="00BE78AD" w:rsidRDefault="00BE78AD" w:rsidP="00E41803">
      <w:pPr>
        <w:bidi/>
        <w:contextualSpacing/>
        <w:jc w:val="both"/>
        <w:rPr>
          <w:rFonts w:ascii="Arial" w:hAnsi="Arial" w:cs="Arial"/>
          <w:b/>
          <w:rtl/>
        </w:rPr>
      </w:pPr>
    </w:p>
    <w:p w14:paraId="3C30118C" w14:textId="77777777" w:rsidR="00BE78AD" w:rsidRDefault="00BE78AD" w:rsidP="00E43DFE">
      <w:pPr>
        <w:bidi/>
        <w:contextualSpacing/>
        <w:jc w:val="both"/>
        <w:rPr>
          <w:rFonts w:ascii="Arial" w:hAnsi="Arial" w:cs="Arial"/>
          <w:b/>
          <w:rtl/>
        </w:rPr>
      </w:pPr>
      <w:r>
        <w:rPr>
          <w:rFonts w:ascii="Arial" w:hAnsi="Arial" w:cs="Arial" w:hint="cs"/>
          <w:b/>
          <w:rtl/>
        </w:rPr>
        <w:t xml:space="preserve">يمكن أن يتم وصف معنى ومحتوى الحق في التعليم </w:t>
      </w:r>
      <w:r w:rsidR="00AD39E6">
        <w:rPr>
          <w:rFonts w:ascii="Arial" w:hAnsi="Arial" w:cs="Arial" w:hint="cs"/>
          <w:b/>
          <w:rtl/>
        </w:rPr>
        <w:t>من خلال استخدام رسم توضيحي بسيط</w:t>
      </w:r>
      <w:r w:rsidR="00E43DFE">
        <w:rPr>
          <w:rFonts w:ascii="Arial" w:hAnsi="Arial" w:cs="Arial" w:hint="cs"/>
          <w:b/>
          <w:rtl/>
        </w:rPr>
        <w:t>، يتألف</w:t>
      </w:r>
      <w:r w:rsidR="00AD39E6">
        <w:rPr>
          <w:rFonts w:ascii="Arial" w:hAnsi="Arial" w:cs="Arial" w:hint="cs"/>
          <w:b/>
          <w:rtl/>
        </w:rPr>
        <w:t xml:space="preserve"> من أربع أجزاء، يستخدم لتوضيح المعايير المطبقة</w:t>
      </w:r>
      <w:r w:rsidR="00E43DFE">
        <w:rPr>
          <w:rFonts w:ascii="Arial" w:hAnsi="Arial" w:cs="Arial" w:hint="cs"/>
          <w:b/>
          <w:rtl/>
        </w:rPr>
        <w:t xml:space="preserve"> وضمان جودة تعليم عالية</w:t>
      </w:r>
      <w:r w:rsidR="00AD39E6">
        <w:rPr>
          <w:rFonts w:ascii="Arial" w:hAnsi="Arial" w:cs="Arial" w:hint="cs"/>
          <w:b/>
          <w:rtl/>
        </w:rPr>
        <w:t xml:space="preserve"> في </w:t>
      </w:r>
      <w:r w:rsidR="00E43DFE">
        <w:rPr>
          <w:rFonts w:ascii="Arial" w:hAnsi="Arial" w:cs="Arial" w:hint="cs"/>
          <w:b/>
          <w:rtl/>
        </w:rPr>
        <w:t>جميع</w:t>
      </w:r>
      <w:r w:rsidR="00AD39E6">
        <w:rPr>
          <w:rFonts w:ascii="Arial" w:hAnsi="Arial" w:cs="Arial" w:hint="cs"/>
          <w:b/>
          <w:rtl/>
        </w:rPr>
        <w:t xml:space="preserve"> الأوقات:</w:t>
      </w:r>
    </w:p>
    <w:p w14:paraId="1B1E0659" w14:textId="77777777" w:rsidR="00AD39E6" w:rsidRPr="00941CDE" w:rsidRDefault="00AD39E6" w:rsidP="00E43DFE">
      <w:pPr>
        <w:numPr>
          <w:ilvl w:val="0"/>
          <w:numId w:val="14"/>
        </w:numPr>
        <w:bidi/>
        <w:contextualSpacing/>
        <w:jc w:val="both"/>
        <w:rPr>
          <w:rFonts w:ascii="Arial" w:hAnsi="Arial" w:cs="Arial"/>
          <w:b/>
          <w:rtl/>
        </w:rPr>
      </w:pPr>
      <w:r>
        <w:rPr>
          <w:rFonts w:ascii="Arial" w:hAnsi="Arial" w:cs="Arial" w:hint="cs"/>
          <w:b/>
          <w:rtl/>
        </w:rPr>
        <w:t xml:space="preserve">توفر التعليم: يجب أن تعمل الجهات </w:t>
      </w:r>
      <w:r w:rsidR="00E43DFE">
        <w:rPr>
          <w:rFonts w:ascii="Arial" w:hAnsi="Arial" w:cs="Arial" w:hint="cs"/>
          <w:b/>
          <w:rtl/>
        </w:rPr>
        <w:t>المسؤولة على</w:t>
      </w:r>
      <w:r>
        <w:rPr>
          <w:rFonts w:ascii="Arial" w:hAnsi="Arial" w:cs="Arial" w:hint="cs"/>
          <w:b/>
          <w:rtl/>
        </w:rPr>
        <w:t xml:space="preserve"> توف</w:t>
      </w:r>
      <w:r w:rsidR="00E43DFE">
        <w:rPr>
          <w:rFonts w:ascii="Arial" w:hAnsi="Arial" w:cs="Arial" w:hint="cs"/>
          <w:b/>
          <w:rtl/>
        </w:rPr>
        <w:t>ي</w:t>
      </w:r>
      <w:r>
        <w:rPr>
          <w:rFonts w:ascii="Arial" w:hAnsi="Arial" w:cs="Arial" w:hint="cs"/>
          <w:b/>
          <w:rtl/>
        </w:rPr>
        <w:t xml:space="preserve">ر التعليم الجيد والإلزامي والمجاني لجميع الأطفال، وحتى السن المحدد، وضمان تمتع هؤلاء الأطفال بمدارس آمنة وبنية تحتية ومرافق مناسبة، </w:t>
      </w:r>
      <w:r w:rsidR="00E43DFE">
        <w:rPr>
          <w:rFonts w:ascii="Arial" w:hAnsi="Arial" w:cs="Arial" w:hint="cs"/>
          <w:b/>
          <w:rtl/>
        </w:rPr>
        <w:t>وأهمها وجود المعلمين المدربي</w:t>
      </w:r>
      <w:r>
        <w:rPr>
          <w:rFonts w:ascii="Arial" w:hAnsi="Arial" w:cs="Arial" w:hint="cs"/>
          <w:b/>
          <w:rtl/>
        </w:rPr>
        <w:t xml:space="preserve">ن. </w:t>
      </w:r>
    </w:p>
    <w:p w14:paraId="69E639AE" w14:textId="77777777" w:rsidR="00941CDE" w:rsidRDefault="00941CDE" w:rsidP="00E41803">
      <w:pPr>
        <w:bidi/>
        <w:contextualSpacing/>
        <w:jc w:val="both"/>
        <w:rPr>
          <w:rFonts w:ascii="Arial" w:hAnsi="Arial" w:cs="Arial"/>
          <w:b/>
          <w:rtl/>
        </w:rPr>
      </w:pPr>
    </w:p>
    <w:p w14:paraId="403FAEA3" w14:textId="77777777" w:rsidR="00941CDE" w:rsidRPr="00941CDE" w:rsidRDefault="00941CDE" w:rsidP="00E41803">
      <w:pPr>
        <w:bidi/>
        <w:contextualSpacing/>
        <w:jc w:val="both"/>
        <w:rPr>
          <w:rFonts w:ascii="Arial" w:hAnsi="Arial" w:cs="Arial"/>
          <w:b/>
          <w:rtl/>
        </w:rPr>
      </w:pPr>
      <w:r>
        <w:rPr>
          <w:rFonts w:ascii="Arial" w:hAnsi="Arial" w:cs="Arial" w:hint="cs"/>
          <w:bCs/>
          <w:rtl/>
        </w:rPr>
        <w:t xml:space="preserve">            </w:t>
      </w:r>
    </w:p>
    <w:p w14:paraId="661B88AA" w14:textId="77777777" w:rsidR="009A0840" w:rsidRPr="00C57D6F" w:rsidRDefault="009A0840" w:rsidP="00E41803">
      <w:pPr>
        <w:jc w:val="both"/>
        <w:rPr>
          <w:rFonts w:ascii="Arial" w:hAnsi="Arial" w:cs="Arial"/>
          <w:sz w:val="22"/>
        </w:rPr>
      </w:pPr>
    </w:p>
    <w:p w14:paraId="4956DFB6" w14:textId="77777777" w:rsidR="009A0840" w:rsidRPr="00C57D6F" w:rsidRDefault="009A0840" w:rsidP="00E41803">
      <w:pPr>
        <w:ind w:left="720"/>
        <w:jc w:val="both"/>
        <w:rPr>
          <w:rFonts w:ascii="Arial" w:hAnsi="Arial" w:cs="Arial"/>
          <w:sz w:val="22"/>
        </w:rPr>
      </w:pPr>
    </w:p>
    <w:p w14:paraId="24D12FEC" w14:textId="77777777" w:rsidR="00AD39E6" w:rsidRPr="00AD39E6" w:rsidRDefault="00AD39E6" w:rsidP="004A0637">
      <w:pPr>
        <w:pStyle w:val="ListParagraph"/>
        <w:jc w:val="both"/>
        <w:rPr>
          <w:rFonts w:ascii="Arial" w:hAnsi="Arial" w:cs="Arial"/>
          <w:sz w:val="22"/>
        </w:rPr>
      </w:pPr>
    </w:p>
    <w:p w14:paraId="08282C4E" w14:textId="77777777" w:rsidR="00AD39E6" w:rsidRPr="00AD39E6" w:rsidRDefault="00AD39E6" w:rsidP="004A0637">
      <w:pPr>
        <w:pStyle w:val="ListParagraph"/>
        <w:jc w:val="both"/>
        <w:rPr>
          <w:rFonts w:ascii="Arial" w:hAnsi="Arial" w:cs="Arial"/>
          <w:sz w:val="22"/>
        </w:rPr>
      </w:pPr>
    </w:p>
    <w:p w14:paraId="08386F53" w14:textId="77777777" w:rsidR="00AD39E6" w:rsidRDefault="00AD39E6" w:rsidP="00E43DFE">
      <w:pPr>
        <w:pStyle w:val="ListParagraph"/>
        <w:numPr>
          <w:ilvl w:val="0"/>
          <w:numId w:val="13"/>
        </w:numPr>
        <w:bidi/>
        <w:jc w:val="both"/>
        <w:rPr>
          <w:rFonts w:ascii="Arial" w:hAnsi="Arial" w:cs="Arial"/>
          <w:sz w:val="22"/>
        </w:rPr>
      </w:pPr>
      <w:r w:rsidRPr="000F618B">
        <w:rPr>
          <w:rFonts w:ascii="Arial" w:hAnsi="Arial" w:cs="Arial" w:hint="cs"/>
          <w:b/>
          <w:bCs/>
          <w:sz w:val="22"/>
          <w:rtl/>
        </w:rPr>
        <w:lastRenderedPageBreak/>
        <w:t>القدرة على الوصول للتعليم</w:t>
      </w:r>
      <w:r>
        <w:rPr>
          <w:rFonts w:ascii="Arial" w:hAnsi="Arial" w:cs="Arial" w:hint="cs"/>
          <w:sz w:val="22"/>
          <w:rtl/>
        </w:rPr>
        <w:t xml:space="preserve">: يجب أن تعمل الجهات </w:t>
      </w:r>
      <w:r w:rsidR="00E43DFE">
        <w:rPr>
          <w:rFonts w:ascii="Arial" w:hAnsi="Arial" w:cs="Arial" w:hint="cs"/>
          <w:sz w:val="22"/>
          <w:rtl/>
        </w:rPr>
        <w:t>المسؤول</w:t>
      </w:r>
      <w:r>
        <w:rPr>
          <w:rFonts w:ascii="Arial" w:hAnsi="Arial" w:cs="Arial" w:hint="cs"/>
          <w:sz w:val="22"/>
          <w:rtl/>
        </w:rPr>
        <w:t>ة على إلغاء جميع مظاهر التم</w:t>
      </w:r>
      <w:r w:rsidR="004A0637">
        <w:rPr>
          <w:rFonts w:ascii="Arial" w:hAnsi="Arial" w:cs="Arial" w:hint="cs"/>
          <w:sz w:val="22"/>
          <w:rtl/>
        </w:rPr>
        <w:t>ييز بحسب الأسس المحظورة الدولية؛</w:t>
      </w:r>
      <w:r>
        <w:rPr>
          <w:rFonts w:ascii="Arial" w:hAnsi="Arial" w:cs="Arial" w:hint="cs"/>
          <w:sz w:val="22"/>
          <w:rtl/>
        </w:rPr>
        <w:t xml:space="preserve"> وهي الأصول الإثنية، الوضع الاقتصادي، الإعاقة، والجنس، وغيرها من الأسس. يجب أن يكون التعليم مجانيا، ويجب أن يكون الطلاب </w:t>
      </w:r>
      <w:r w:rsidR="005058F8">
        <w:rPr>
          <w:rFonts w:ascii="Arial" w:hAnsi="Arial" w:cs="Arial" w:hint="cs"/>
          <w:sz w:val="22"/>
          <w:rtl/>
        </w:rPr>
        <w:t xml:space="preserve">قادرين جسديا على الوصول للمدرسة، وأن يتمتعوا بالحماية فيها من </w:t>
      </w:r>
      <w:r w:rsidR="00E43DFE">
        <w:rPr>
          <w:rFonts w:ascii="Arial" w:hAnsi="Arial" w:cs="Arial" w:hint="cs"/>
          <w:sz w:val="22"/>
          <w:rtl/>
        </w:rPr>
        <w:t>أي هجوم</w:t>
      </w:r>
      <w:r w:rsidR="005058F8">
        <w:rPr>
          <w:rFonts w:ascii="Arial" w:hAnsi="Arial" w:cs="Arial" w:hint="cs"/>
          <w:sz w:val="22"/>
          <w:rtl/>
        </w:rPr>
        <w:t>.</w:t>
      </w:r>
    </w:p>
    <w:p w14:paraId="78138576" w14:textId="77777777" w:rsidR="005058F8" w:rsidRDefault="005058F8" w:rsidP="00E43DFE">
      <w:pPr>
        <w:pStyle w:val="ListParagraph"/>
        <w:numPr>
          <w:ilvl w:val="0"/>
          <w:numId w:val="13"/>
        </w:numPr>
        <w:bidi/>
        <w:jc w:val="both"/>
        <w:rPr>
          <w:rFonts w:ascii="Arial" w:hAnsi="Arial" w:cs="Arial"/>
          <w:sz w:val="22"/>
        </w:rPr>
      </w:pPr>
      <w:r w:rsidRPr="000F618B">
        <w:rPr>
          <w:rFonts w:ascii="Arial" w:hAnsi="Arial" w:cs="Arial" w:hint="cs"/>
          <w:b/>
          <w:bCs/>
          <w:sz w:val="22"/>
          <w:rtl/>
        </w:rPr>
        <w:t>التقبل</w:t>
      </w:r>
      <w:r>
        <w:rPr>
          <w:rFonts w:ascii="Arial" w:hAnsi="Arial" w:cs="Arial" w:hint="cs"/>
          <w:sz w:val="22"/>
          <w:rtl/>
        </w:rPr>
        <w:t xml:space="preserve">: يجب على </w:t>
      </w:r>
      <w:r w:rsidR="00E43DFE">
        <w:rPr>
          <w:rFonts w:ascii="Arial" w:hAnsi="Arial" w:cs="Arial" w:hint="cs"/>
          <w:sz w:val="22"/>
          <w:rtl/>
        </w:rPr>
        <w:t>الجهات المسؤولة</w:t>
      </w:r>
      <w:r>
        <w:rPr>
          <w:rFonts w:ascii="Arial" w:hAnsi="Arial" w:cs="Arial" w:hint="cs"/>
          <w:sz w:val="22"/>
          <w:rtl/>
        </w:rPr>
        <w:t xml:space="preserve"> أن </w:t>
      </w:r>
      <w:r w:rsidR="00E43DFE">
        <w:rPr>
          <w:rFonts w:ascii="Arial" w:hAnsi="Arial" w:cs="Arial" w:hint="cs"/>
          <w:sz w:val="22"/>
          <w:rtl/>
        </w:rPr>
        <w:t>تعمل</w:t>
      </w:r>
      <w:r>
        <w:rPr>
          <w:rFonts w:ascii="Arial" w:hAnsi="Arial" w:cs="Arial" w:hint="cs"/>
          <w:sz w:val="22"/>
          <w:rtl/>
        </w:rPr>
        <w:t xml:space="preserve"> </w:t>
      </w:r>
      <w:r w:rsidR="00E43DFE">
        <w:rPr>
          <w:rFonts w:ascii="Arial" w:hAnsi="Arial" w:cs="Arial" w:hint="cs"/>
          <w:sz w:val="22"/>
          <w:rtl/>
        </w:rPr>
        <w:t>ضمان</w:t>
      </w:r>
      <w:r>
        <w:rPr>
          <w:rFonts w:ascii="Arial" w:hAnsi="Arial" w:cs="Arial" w:hint="cs"/>
          <w:sz w:val="22"/>
          <w:rtl/>
        </w:rPr>
        <w:t xml:space="preserve"> التعليم للأطفال والأهل والمعلمين، </w:t>
      </w:r>
      <w:r w:rsidR="000F618B">
        <w:rPr>
          <w:rFonts w:ascii="Arial" w:hAnsi="Arial" w:cs="Arial" w:hint="cs"/>
          <w:sz w:val="22"/>
          <w:rtl/>
        </w:rPr>
        <w:t>وأن يكون المحتوى التعليمي والأساليب</w:t>
      </w:r>
      <w:r w:rsidR="00E43DFE">
        <w:rPr>
          <w:rFonts w:ascii="Arial" w:hAnsi="Arial" w:cs="Arial" w:hint="cs"/>
          <w:sz w:val="22"/>
          <w:rtl/>
        </w:rPr>
        <w:t xml:space="preserve"> المستخدمة</w:t>
      </w:r>
      <w:r w:rsidR="000F618B">
        <w:rPr>
          <w:rFonts w:ascii="Arial" w:hAnsi="Arial" w:cs="Arial" w:hint="cs"/>
          <w:sz w:val="22"/>
          <w:rtl/>
        </w:rPr>
        <w:t xml:space="preserve"> مقبولة. كما يجب على </w:t>
      </w:r>
      <w:r w:rsidR="00E43DFE">
        <w:rPr>
          <w:rFonts w:ascii="Arial" w:hAnsi="Arial" w:cs="Arial" w:hint="cs"/>
          <w:sz w:val="22"/>
          <w:rtl/>
        </w:rPr>
        <w:t>الجهات المسؤول</w:t>
      </w:r>
      <w:r w:rsidR="000F618B">
        <w:rPr>
          <w:rFonts w:ascii="Arial" w:hAnsi="Arial" w:cs="Arial" w:hint="cs"/>
          <w:sz w:val="22"/>
          <w:rtl/>
        </w:rPr>
        <w:t xml:space="preserve">ة </w:t>
      </w:r>
      <w:r w:rsidR="00E43DFE">
        <w:rPr>
          <w:rFonts w:ascii="Arial" w:hAnsi="Arial" w:cs="Arial" w:hint="cs"/>
          <w:sz w:val="22"/>
          <w:rtl/>
        </w:rPr>
        <w:t>أن تضمن</w:t>
      </w:r>
      <w:r w:rsidR="000F618B">
        <w:rPr>
          <w:rFonts w:ascii="Arial" w:hAnsi="Arial" w:cs="Arial" w:hint="cs"/>
          <w:sz w:val="22"/>
          <w:rtl/>
        </w:rPr>
        <w:t xml:space="preserve"> </w:t>
      </w:r>
      <w:r w:rsidR="00E43DFE">
        <w:rPr>
          <w:rFonts w:ascii="Arial" w:hAnsi="Arial" w:cs="Arial" w:hint="cs"/>
          <w:sz w:val="22"/>
          <w:rtl/>
        </w:rPr>
        <w:t>احترام</w:t>
      </w:r>
      <w:r w:rsidR="000F618B">
        <w:rPr>
          <w:rFonts w:ascii="Arial" w:hAnsi="Arial" w:cs="Arial" w:hint="cs"/>
          <w:sz w:val="22"/>
          <w:rtl/>
        </w:rPr>
        <w:t xml:space="preserve"> التعليم </w:t>
      </w:r>
      <w:r w:rsidR="00E43DFE">
        <w:rPr>
          <w:rFonts w:ascii="Arial" w:hAnsi="Arial" w:cs="Arial" w:hint="cs"/>
          <w:sz w:val="22"/>
          <w:rtl/>
        </w:rPr>
        <w:t>ل</w:t>
      </w:r>
      <w:r w:rsidR="000F618B">
        <w:rPr>
          <w:rFonts w:ascii="Arial" w:hAnsi="Arial" w:cs="Arial" w:hint="cs"/>
          <w:sz w:val="22"/>
          <w:rtl/>
        </w:rPr>
        <w:t>حقوق الجميع وأن يأخذ بعين الاعتبار احتياجات الأقليات والسكان الأصليين.</w:t>
      </w:r>
    </w:p>
    <w:p w14:paraId="1FF3F68E" w14:textId="77777777" w:rsidR="000F618B" w:rsidRDefault="000F618B" w:rsidP="00E43DFE">
      <w:pPr>
        <w:pStyle w:val="ListParagraph"/>
        <w:numPr>
          <w:ilvl w:val="0"/>
          <w:numId w:val="13"/>
        </w:numPr>
        <w:bidi/>
        <w:jc w:val="both"/>
        <w:rPr>
          <w:rFonts w:ascii="Arial" w:hAnsi="Arial" w:cs="Arial"/>
          <w:sz w:val="22"/>
        </w:rPr>
      </w:pPr>
      <w:r w:rsidRPr="000F618B">
        <w:rPr>
          <w:rFonts w:ascii="Arial" w:hAnsi="Arial" w:cs="Arial" w:hint="cs"/>
          <w:b/>
          <w:bCs/>
          <w:sz w:val="22"/>
          <w:rtl/>
        </w:rPr>
        <w:t>إمكانية التكيف</w:t>
      </w:r>
      <w:r>
        <w:rPr>
          <w:rFonts w:ascii="Arial" w:hAnsi="Arial" w:cs="Arial" w:hint="cs"/>
          <w:sz w:val="22"/>
          <w:rtl/>
        </w:rPr>
        <w:t xml:space="preserve">: يجب على </w:t>
      </w:r>
      <w:r w:rsidR="00E43DFE">
        <w:rPr>
          <w:rFonts w:ascii="Arial" w:hAnsi="Arial" w:cs="Arial" w:hint="cs"/>
          <w:sz w:val="22"/>
          <w:rtl/>
        </w:rPr>
        <w:t>الجهات المسؤول</w:t>
      </w:r>
      <w:r>
        <w:rPr>
          <w:rFonts w:ascii="Arial" w:hAnsi="Arial" w:cs="Arial" w:hint="cs"/>
          <w:sz w:val="22"/>
          <w:rtl/>
        </w:rPr>
        <w:t xml:space="preserve">ة أن </w:t>
      </w:r>
      <w:r w:rsidR="00E43DFE">
        <w:rPr>
          <w:rFonts w:ascii="Arial" w:hAnsi="Arial" w:cs="Arial" w:hint="cs"/>
          <w:sz w:val="22"/>
          <w:rtl/>
        </w:rPr>
        <w:t>تعمل</w:t>
      </w:r>
      <w:r>
        <w:rPr>
          <w:rFonts w:ascii="Arial" w:hAnsi="Arial" w:cs="Arial" w:hint="cs"/>
          <w:sz w:val="22"/>
          <w:rtl/>
        </w:rPr>
        <w:t xml:space="preserve"> على ضمان إمكانية تكييف التعليم بحسب وضع الأطفال وقدراتهم، تتسبب حالات الطوارئ في زيادة الشعور بالضعف والهشاشة </w:t>
      </w:r>
      <w:r w:rsidR="00E43DFE">
        <w:rPr>
          <w:rFonts w:ascii="Arial" w:hAnsi="Arial" w:cs="Arial" w:hint="cs"/>
          <w:sz w:val="22"/>
          <w:rtl/>
        </w:rPr>
        <w:t>إضافة ل</w:t>
      </w:r>
      <w:r>
        <w:rPr>
          <w:rFonts w:ascii="Arial" w:hAnsi="Arial" w:cs="Arial" w:hint="cs"/>
          <w:sz w:val="22"/>
          <w:rtl/>
        </w:rPr>
        <w:t xml:space="preserve">لشعور بالعجز </w:t>
      </w:r>
      <w:r w:rsidR="00E43DFE">
        <w:rPr>
          <w:rFonts w:ascii="Arial" w:hAnsi="Arial" w:cs="Arial" w:hint="cs"/>
          <w:sz w:val="22"/>
          <w:rtl/>
        </w:rPr>
        <w:t>والتشتت</w:t>
      </w:r>
      <w:r>
        <w:rPr>
          <w:rFonts w:ascii="Arial" w:hAnsi="Arial" w:cs="Arial" w:hint="cs"/>
          <w:sz w:val="22"/>
          <w:rtl/>
        </w:rPr>
        <w:t xml:space="preserve"> وواقع التهجير لشهور وسنوات. </w:t>
      </w:r>
    </w:p>
    <w:p w14:paraId="6D4674A2" w14:textId="77777777" w:rsidR="000F618B" w:rsidRDefault="000F618B" w:rsidP="00E43DFE">
      <w:pPr>
        <w:pStyle w:val="ListParagraph"/>
        <w:bidi/>
        <w:jc w:val="both"/>
        <w:rPr>
          <w:rFonts w:ascii="Arial" w:hAnsi="Arial" w:cs="Arial"/>
          <w:sz w:val="22"/>
          <w:rtl/>
        </w:rPr>
      </w:pPr>
      <w:r>
        <w:rPr>
          <w:rFonts w:ascii="Arial" w:hAnsi="Arial" w:cs="Arial" w:hint="cs"/>
          <w:sz w:val="22"/>
          <w:rtl/>
        </w:rPr>
        <w:t>تنطبق هذه البنود الأربعة بالتساوي في أوقات الحرب والسلم، والنزاع</w:t>
      </w:r>
      <w:r w:rsidR="00E43DFE">
        <w:rPr>
          <w:rFonts w:ascii="Arial" w:hAnsi="Arial" w:cs="Arial" w:hint="cs"/>
          <w:sz w:val="22"/>
          <w:rtl/>
        </w:rPr>
        <w:t>ات</w:t>
      </w:r>
      <w:r>
        <w:rPr>
          <w:rFonts w:ascii="Arial" w:hAnsi="Arial" w:cs="Arial" w:hint="cs"/>
          <w:sz w:val="22"/>
          <w:rtl/>
        </w:rPr>
        <w:t xml:space="preserve"> والكوارث. وتعكس حقوق الإنسان هذه البنود، </w:t>
      </w:r>
      <w:r w:rsidR="00E43DFE">
        <w:rPr>
          <w:rFonts w:ascii="Arial" w:hAnsi="Arial" w:cs="Arial" w:hint="cs"/>
          <w:sz w:val="22"/>
          <w:rtl/>
        </w:rPr>
        <w:t>وهي تتصدى لقضايا اللامساواة</w:t>
      </w:r>
      <w:r>
        <w:rPr>
          <w:rFonts w:ascii="Arial" w:hAnsi="Arial" w:cs="Arial" w:hint="cs"/>
          <w:sz w:val="22"/>
          <w:rtl/>
        </w:rPr>
        <w:t xml:space="preserve"> وت</w:t>
      </w:r>
      <w:r w:rsidR="00E43DFE">
        <w:rPr>
          <w:rFonts w:ascii="Arial" w:hAnsi="Arial" w:cs="Arial" w:hint="cs"/>
          <w:sz w:val="22"/>
          <w:rtl/>
        </w:rPr>
        <w:t>ُ</w:t>
      </w:r>
      <w:r>
        <w:rPr>
          <w:rFonts w:ascii="Arial" w:hAnsi="Arial" w:cs="Arial" w:hint="cs"/>
          <w:sz w:val="22"/>
          <w:rtl/>
        </w:rPr>
        <w:t>عل</w:t>
      </w:r>
      <w:r w:rsidR="00E43DFE">
        <w:rPr>
          <w:rFonts w:ascii="Arial" w:hAnsi="Arial" w:cs="Arial" w:hint="cs"/>
          <w:sz w:val="22"/>
          <w:rtl/>
        </w:rPr>
        <w:t>ّم المواطنة والقيم المشتركة</w:t>
      </w:r>
      <w:r>
        <w:rPr>
          <w:rFonts w:ascii="Arial" w:hAnsi="Arial" w:cs="Arial" w:hint="cs"/>
          <w:sz w:val="22"/>
          <w:rtl/>
        </w:rPr>
        <w:t xml:space="preserve"> والسلم والمصال</w:t>
      </w:r>
      <w:r w:rsidR="004A0637">
        <w:rPr>
          <w:rFonts w:ascii="Arial" w:hAnsi="Arial" w:cs="Arial" w:hint="cs"/>
          <w:sz w:val="22"/>
          <w:rtl/>
        </w:rPr>
        <w:t>ح</w:t>
      </w:r>
      <w:r>
        <w:rPr>
          <w:rFonts w:ascii="Arial" w:hAnsi="Arial" w:cs="Arial" w:hint="cs"/>
          <w:sz w:val="22"/>
          <w:rtl/>
        </w:rPr>
        <w:t xml:space="preserve">ة، </w:t>
      </w:r>
      <w:r w:rsidR="00E43DFE">
        <w:rPr>
          <w:rFonts w:ascii="Arial" w:hAnsi="Arial" w:cs="Arial" w:hint="cs"/>
          <w:sz w:val="22"/>
          <w:rtl/>
        </w:rPr>
        <w:t>ويمثل</w:t>
      </w:r>
      <w:r>
        <w:rPr>
          <w:rFonts w:ascii="Arial" w:hAnsi="Arial" w:cs="Arial" w:hint="cs"/>
          <w:sz w:val="22"/>
          <w:rtl/>
        </w:rPr>
        <w:t xml:space="preserve"> تحقيقها </w:t>
      </w:r>
      <w:r w:rsidR="00E43DFE">
        <w:rPr>
          <w:rFonts w:ascii="Arial" w:hAnsi="Arial" w:cs="Arial" w:hint="cs"/>
          <w:sz w:val="22"/>
          <w:rtl/>
        </w:rPr>
        <w:t>عملية وغاية بحد ذاتها.</w:t>
      </w:r>
    </w:p>
    <w:p w14:paraId="42F55CE5" w14:textId="77777777" w:rsidR="000F618B" w:rsidRDefault="000F618B" w:rsidP="00E41803">
      <w:pPr>
        <w:pStyle w:val="ListParagraph"/>
        <w:bidi/>
        <w:jc w:val="both"/>
        <w:rPr>
          <w:rFonts w:ascii="Arial" w:hAnsi="Arial" w:cs="Arial"/>
          <w:sz w:val="22"/>
          <w:rtl/>
        </w:rPr>
      </w:pPr>
    </w:p>
    <w:p w14:paraId="59F98259" w14:textId="77777777" w:rsidR="000F618B" w:rsidRDefault="000F618B" w:rsidP="00E43DFE">
      <w:pPr>
        <w:pStyle w:val="ListParagraph"/>
        <w:bidi/>
        <w:jc w:val="both"/>
        <w:rPr>
          <w:rFonts w:ascii="Arial" w:hAnsi="Arial"/>
          <w:b/>
          <w:bCs/>
          <w:u w:val="single"/>
          <w:rtl/>
          <w:lang w:bidi="ar-JO"/>
        </w:rPr>
      </w:pPr>
      <w:r w:rsidRPr="000F618B">
        <w:rPr>
          <w:rFonts w:ascii="Arial" w:hAnsi="Arial" w:cs="Arial" w:hint="cs"/>
          <w:b/>
          <w:bCs/>
          <w:sz w:val="22"/>
          <w:u w:val="single"/>
          <w:rtl/>
        </w:rPr>
        <w:t xml:space="preserve">تصدي الحد الأدنى </w:t>
      </w:r>
      <w:r w:rsidR="00E43DFE">
        <w:rPr>
          <w:rFonts w:ascii="Arial" w:hAnsi="Arial" w:cs="Arial" w:hint="cs"/>
          <w:b/>
          <w:bCs/>
          <w:sz w:val="22"/>
          <w:u w:val="single"/>
          <w:rtl/>
        </w:rPr>
        <w:t>ل</w:t>
      </w:r>
      <w:r w:rsidRPr="000F618B">
        <w:rPr>
          <w:rFonts w:ascii="Arial" w:hAnsi="Arial" w:cs="Arial" w:hint="cs"/>
          <w:b/>
          <w:bCs/>
          <w:sz w:val="22"/>
          <w:u w:val="single"/>
          <w:rtl/>
        </w:rPr>
        <w:t xml:space="preserve">معايير </w:t>
      </w:r>
      <w:r w:rsidRPr="000F618B">
        <w:rPr>
          <w:rFonts w:ascii="Arial" w:hAnsi="Arial" w:hint="cs"/>
          <w:b/>
          <w:bCs/>
          <w:u w:val="single"/>
          <w:rtl/>
          <w:lang w:bidi="ar-JO"/>
        </w:rPr>
        <w:t xml:space="preserve">الشبكة المشتركة </w:t>
      </w:r>
      <w:r w:rsidR="00E43DFE">
        <w:rPr>
          <w:rFonts w:ascii="Arial" w:hAnsi="Arial" w:hint="cs"/>
          <w:b/>
          <w:bCs/>
          <w:u w:val="single"/>
          <w:rtl/>
          <w:lang w:bidi="ar-JO"/>
        </w:rPr>
        <w:t>ل</w:t>
      </w:r>
      <w:r w:rsidRPr="000F618B">
        <w:rPr>
          <w:rFonts w:ascii="Arial" w:hAnsi="Arial" w:hint="cs"/>
          <w:b/>
          <w:bCs/>
          <w:u w:val="single"/>
          <w:rtl/>
          <w:lang w:bidi="ar-JO"/>
        </w:rPr>
        <w:t>لتعليم في حالات الطوارئ لحقوق الإنسان</w:t>
      </w:r>
    </w:p>
    <w:p w14:paraId="540A8345" w14:textId="77777777" w:rsidR="000F618B" w:rsidRDefault="004A0637" w:rsidP="00E43DFE">
      <w:pPr>
        <w:pStyle w:val="ListParagraph"/>
        <w:bidi/>
        <w:jc w:val="both"/>
        <w:rPr>
          <w:rFonts w:ascii="Arial" w:hAnsi="Arial"/>
          <w:rtl/>
          <w:lang w:bidi="ar-JO"/>
        </w:rPr>
      </w:pPr>
      <w:r>
        <w:rPr>
          <w:rFonts w:ascii="Arial" w:hAnsi="Arial" w:hint="cs"/>
          <w:rtl/>
          <w:lang w:bidi="ar-JO"/>
        </w:rPr>
        <w:t>فيما يلي بعض</w:t>
      </w:r>
      <w:r w:rsidR="000F618B">
        <w:rPr>
          <w:rFonts w:ascii="Arial" w:hAnsi="Arial" w:hint="cs"/>
          <w:rtl/>
          <w:lang w:bidi="ar-JO"/>
        </w:rPr>
        <w:t xml:space="preserve"> الأمثلة على الطريقة التي يتم فيها</w:t>
      </w:r>
      <w:r w:rsidR="00E43DFE">
        <w:rPr>
          <w:rFonts w:ascii="Arial" w:hAnsi="Arial" w:hint="cs"/>
          <w:rtl/>
          <w:lang w:bidi="ar-JO"/>
        </w:rPr>
        <w:t xml:space="preserve"> دليل الحد الأدنى لمعايير الآيني</w:t>
      </w:r>
      <w:r w:rsidR="000F618B">
        <w:rPr>
          <w:rFonts w:ascii="Arial" w:hAnsi="Arial" w:hint="cs"/>
          <w:rtl/>
          <w:lang w:bidi="ar-JO"/>
        </w:rPr>
        <w:t xml:space="preserve"> </w:t>
      </w:r>
      <w:r w:rsidR="00E43DFE">
        <w:rPr>
          <w:rFonts w:ascii="Arial" w:hAnsi="Arial" w:hint="cs"/>
          <w:rtl/>
          <w:lang w:bidi="ar-JO"/>
        </w:rPr>
        <w:t>ب</w:t>
      </w:r>
      <w:r w:rsidR="000F618B">
        <w:rPr>
          <w:rFonts w:ascii="Arial" w:hAnsi="Arial" w:hint="cs"/>
          <w:rtl/>
          <w:lang w:bidi="ar-JO"/>
        </w:rPr>
        <w:t>نشر حقوق الإنسان:</w:t>
      </w:r>
    </w:p>
    <w:p w14:paraId="325AE055" w14:textId="77777777" w:rsidR="000F618B" w:rsidRDefault="000F618B" w:rsidP="00E41803">
      <w:pPr>
        <w:pStyle w:val="ListParagraph"/>
        <w:bidi/>
        <w:jc w:val="both"/>
        <w:rPr>
          <w:rFonts w:ascii="Arial" w:hAnsi="Arial"/>
          <w:rtl/>
          <w:lang w:bidi="ar-JO"/>
        </w:rPr>
      </w:pPr>
    </w:p>
    <w:p w14:paraId="635CF6CB" w14:textId="77777777" w:rsidR="000F618B" w:rsidRDefault="00C555B6" w:rsidP="00E7066B">
      <w:pPr>
        <w:pStyle w:val="ListParagraph"/>
        <w:numPr>
          <w:ilvl w:val="0"/>
          <w:numId w:val="14"/>
        </w:numPr>
        <w:bidi/>
        <w:jc w:val="both"/>
        <w:rPr>
          <w:rFonts w:ascii="Arial" w:hAnsi="Arial" w:cs="Arial"/>
          <w:sz w:val="22"/>
        </w:rPr>
      </w:pPr>
      <w:r w:rsidRPr="00C75C65">
        <w:rPr>
          <w:rFonts w:ascii="Arial" w:hAnsi="Arial" w:cs="Arial" w:hint="cs"/>
          <w:b/>
          <w:bCs/>
          <w:rtl/>
          <w:lang w:bidi="ar-JO"/>
        </w:rPr>
        <w:t xml:space="preserve">المعايير </w:t>
      </w:r>
      <w:r>
        <w:rPr>
          <w:rFonts w:ascii="Arial" w:hAnsi="Arial" w:cs="Arial" w:hint="cs"/>
          <w:b/>
          <w:bCs/>
          <w:rtl/>
          <w:lang w:bidi="ar-JO"/>
        </w:rPr>
        <w:t>الأساسية</w:t>
      </w:r>
      <w:r w:rsidR="000F618B">
        <w:rPr>
          <w:rFonts w:ascii="Arial" w:hAnsi="Arial" w:cs="Arial" w:hint="cs"/>
          <w:sz w:val="22"/>
          <w:rtl/>
        </w:rPr>
        <w:t xml:space="preserve">. تركز هذه المعايير على </w:t>
      </w:r>
      <w:r w:rsidR="00E43DFE">
        <w:rPr>
          <w:rFonts w:ascii="Arial" w:hAnsi="Arial" w:cs="Arial" w:hint="cs"/>
          <w:sz w:val="22"/>
          <w:rtl/>
        </w:rPr>
        <w:t>النهج</w:t>
      </w:r>
      <w:r w:rsidR="000F618B">
        <w:rPr>
          <w:rFonts w:ascii="Arial" w:hAnsi="Arial" w:cs="Arial" w:hint="cs"/>
          <w:sz w:val="22"/>
          <w:rtl/>
        </w:rPr>
        <w:t xml:space="preserve"> القائمة على حقوق الإنسان من أجل الحد من التمييز</w:t>
      </w:r>
      <w:r w:rsidR="00E43DFE">
        <w:rPr>
          <w:rFonts w:ascii="Arial" w:hAnsi="Arial" w:cs="Arial" w:hint="cs"/>
          <w:sz w:val="22"/>
          <w:rtl/>
        </w:rPr>
        <w:t>،</w:t>
      </w:r>
      <w:r w:rsidR="000F618B">
        <w:rPr>
          <w:rFonts w:ascii="Arial" w:hAnsi="Arial" w:cs="Arial" w:hint="cs"/>
          <w:sz w:val="22"/>
          <w:rtl/>
        </w:rPr>
        <w:t xml:space="preserve"> وإيجاد فهم مشترك </w:t>
      </w:r>
      <w:r w:rsidR="00E43DFE">
        <w:rPr>
          <w:rFonts w:ascii="Arial" w:hAnsi="Arial" w:cs="Arial" w:hint="cs"/>
          <w:sz w:val="22"/>
          <w:rtl/>
        </w:rPr>
        <w:t>لضرورة أن يكون</w:t>
      </w:r>
      <w:r w:rsidR="000F618B">
        <w:rPr>
          <w:rFonts w:ascii="Arial" w:hAnsi="Arial" w:cs="Arial" w:hint="cs"/>
          <w:sz w:val="22"/>
          <w:rtl/>
        </w:rPr>
        <w:t xml:space="preserve"> التعليم متاحا ومقبولا للجميع، </w:t>
      </w:r>
      <w:r w:rsidR="00E43DFE">
        <w:rPr>
          <w:rFonts w:ascii="Arial" w:hAnsi="Arial" w:cs="Arial" w:hint="cs"/>
          <w:sz w:val="22"/>
          <w:rtl/>
        </w:rPr>
        <w:t>كما يجب أن يكون قابلا للتكييف</w:t>
      </w:r>
      <w:r w:rsidR="000F618B">
        <w:rPr>
          <w:rFonts w:ascii="Arial" w:hAnsi="Arial" w:cs="Arial" w:hint="cs"/>
          <w:sz w:val="22"/>
          <w:rtl/>
        </w:rPr>
        <w:t xml:space="preserve">. تركز هذه المعايير على حق أفراد المجتمع في المشاركة، بشكل لا ينضوي على أي شكل من أشكال التمييز، </w:t>
      </w:r>
      <w:r w:rsidR="00E43DFE">
        <w:rPr>
          <w:rFonts w:ascii="Arial" w:hAnsi="Arial" w:cs="Arial" w:hint="cs"/>
          <w:sz w:val="22"/>
          <w:rtl/>
        </w:rPr>
        <w:t>و</w:t>
      </w:r>
      <w:r w:rsidR="000F618B">
        <w:rPr>
          <w:rFonts w:ascii="Arial" w:hAnsi="Arial" w:cs="Arial" w:hint="cs"/>
          <w:sz w:val="22"/>
          <w:rtl/>
        </w:rPr>
        <w:t xml:space="preserve">في التخطيط للتعليم والتنسيق والتنفيذ دون </w:t>
      </w:r>
      <w:r w:rsidR="00AC5737">
        <w:rPr>
          <w:rFonts w:ascii="Arial" w:hAnsi="Arial" w:cs="Arial" w:hint="cs"/>
          <w:sz w:val="22"/>
          <w:rtl/>
        </w:rPr>
        <w:t>إعفاء الجهات</w:t>
      </w:r>
      <w:r w:rsidR="00E7066B">
        <w:rPr>
          <w:rFonts w:ascii="Arial" w:hAnsi="Arial" w:cs="Arial" w:hint="cs"/>
          <w:sz w:val="22"/>
          <w:rtl/>
        </w:rPr>
        <w:t xml:space="preserve"> المسؤولة الرئيسية إضافة إلى </w:t>
      </w:r>
      <w:r w:rsidR="00AC5737">
        <w:rPr>
          <w:rFonts w:ascii="Arial" w:hAnsi="Arial" w:cs="Arial" w:hint="cs"/>
          <w:sz w:val="22"/>
          <w:rtl/>
        </w:rPr>
        <w:t>الدولة. تركز هذه الفئة على الحاجة للتصدي لمس</w:t>
      </w:r>
      <w:r w:rsidR="00E7066B">
        <w:rPr>
          <w:rFonts w:ascii="Arial" w:hAnsi="Arial" w:cs="Arial" w:hint="cs"/>
          <w:sz w:val="22"/>
          <w:rtl/>
        </w:rPr>
        <w:t>ائل حقوق الإنسان في عمليات التقويم والاستجابة ومتابعة وتقي</w:t>
      </w:r>
      <w:r w:rsidR="00AC5737">
        <w:rPr>
          <w:rFonts w:ascii="Arial" w:hAnsi="Arial" w:cs="Arial" w:hint="cs"/>
          <w:sz w:val="22"/>
          <w:rtl/>
        </w:rPr>
        <w:t xml:space="preserve">يم المبادرات التعليمية، وقياس جميع </w:t>
      </w:r>
      <w:r w:rsidR="00E7066B">
        <w:rPr>
          <w:rFonts w:ascii="Arial" w:hAnsi="Arial" w:cs="Arial" w:hint="cs"/>
          <w:sz w:val="22"/>
          <w:rtl/>
        </w:rPr>
        <w:t>البيانات بحسب المعايير القياسية</w:t>
      </w:r>
      <w:r w:rsidR="00AC5737">
        <w:rPr>
          <w:rFonts w:ascii="Arial" w:hAnsi="Arial" w:cs="Arial" w:hint="cs"/>
          <w:sz w:val="22"/>
          <w:rtl/>
        </w:rPr>
        <w:t xml:space="preserve"> والبنود الدستورية والالتزامات القانونية على المستوى الوطني والدولي. </w:t>
      </w:r>
    </w:p>
    <w:p w14:paraId="0074A264" w14:textId="77777777" w:rsidR="00AC5737" w:rsidRDefault="00C555B6" w:rsidP="00E41803">
      <w:pPr>
        <w:pStyle w:val="ListParagraph"/>
        <w:numPr>
          <w:ilvl w:val="0"/>
          <w:numId w:val="14"/>
        </w:numPr>
        <w:bidi/>
        <w:jc w:val="both"/>
        <w:rPr>
          <w:rFonts w:ascii="Arial" w:hAnsi="Arial" w:cs="Arial"/>
          <w:sz w:val="22"/>
        </w:rPr>
      </w:pPr>
      <w:r w:rsidRPr="00C555B6">
        <w:rPr>
          <w:rFonts w:ascii="Arial" w:hAnsi="Arial" w:cs="Arial"/>
          <w:b/>
          <w:color w:val="000000" w:themeColor="text1"/>
          <w:rtl/>
          <w:lang w:bidi="ar-JO"/>
        </w:rPr>
        <w:t>امكانية الحصول على التعليم و البئية التعليمية</w:t>
      </w:r>
      <w:r w:rsidR="00AC5737">
        <w:rPr>
          <w:rFonts w:ascii="Arial" w:hAnsi="Arial" w:cs="Arial" w:hint="cs"/>
          <w:sz w:val="22"/>
          <w:rtl/>
        </w:rPr>
        <w:t>. يسلط هذا المجال الضوء على النقاط الأساسية الواردة في جميع الأطر والوثائق القانونية الدولية التي تتناول حقوق الإنسان، بما فيها الحق في التعليم والحماية في حالات الطوارئ.</w:t>
      </w:r>
    </w:p>
    <w:p w14:paraId="1586853C" w14:textId="77777777" w:rsidR="00AC5737" w:rsidRDefault="00C555B6" w:rsidP="00E7066B">
      <w:pPr>
        <w:pStyle w:val="ListParagraph"/>
        <w:numPr>
          <w:ilvl w:val="0"/>
          <w:numId w:val="14"/>
        </w:numPr>
        <w:bidi/>
        <w:jc w:val="both"/>
        <w:rPr>
          <w:rFonts w:ascii="Arial" w:hAnsi="Arial" w:cs="Arial"/>
          <w:sz w:val="22"/>
        </w:rPr>
      </w:pPr>
      <w:r>
        <w:rPr>
          <w:rFonts w:ascii="Arial" w:hAnsi="Arial" w:cs="Arial" w:hint="cs"/>
          <w:b/>
          <w:bCs/>
          <w:rtl/>
          <w:lang w:bidi="ar-JO"/>
        </w:rPr>
        <w:t>التدريس</w:t>
      </w:r>
      <w:r w:rsidRPr="00C75C65">
        <w:rPr>
          <w:rFonts w:ascii="Arial" w:hAnsi="Arial" w:cs="Arial" w:hint="cs"/>
          <w:b/>
          <w:bCs/>
          <w:rtl/>
          <w:lang w:bidi="ar-JO"/>
        </w:rPr>
        <w:t xml:space="preserve"> والتعلم</w:t>
      </w:r>
      <w:r w:rsidR="00AC5737">
        <w:rPr>
          <w:rFonts w:ascii="Arial" w:hAnsi="Arial" w:cs="Arial" w:hint="cs"/>
          <w:sz w:val="22"/>
          <w:rtl/>
        </w:rPr>
        <w:t>. يركز هذا المجال على ضمان الحفاظ على حقوق المتعل</w:t>
      </w:r>
      <w:r w:rsidR="00E7066B">
        <w:rPr>
          <w:rFonts w:ascii="Arial" w:hAnsi="Arial" w:cs="Arial" w:hint="cs"/>
          <w:sz w:val="22"/>
          <w:rtl/>
        </w:rPr>
        <w:t>مين والتصدي لها من خلال المناهج وعمليات</w:t>
      </w:r>
      <w:r w:rsidR="00AC5737">
        <w:rPr>
          <w:rFonts w:ascii="Arial" w:hAnsi="Arial" w:cs="Arial" w:hint="cs"/>
          <w:sz w:val="22"/>
          <w:rtl/>
        </w:rPr>
        <w:t xml:space="preserve"> </w:t>
      </w:r>
      <w:r w:rsidR="00E7066B">
        <w:rPr>
          <w:rFonts w:ascii="Arial" w:hAnsi="Arial" w:cs="Arial" w:hint="cs"/>
          <w:sz w:val="22"/>
          <w:rtl/>
        </w:rPr>
        <w:t>التعليم والتقويم، كما يسلط</w:t>
      </w:r>
      <w:r w:rsidR="00AC5737">
        <w:rPr>
          <w:rFonts w:ascii="Arial" w:hAnsi="Arial" w:cs="Arial" w:hint="cs"/>
          <w:sz w:val="22"/>
          <w:rtl/>
        </w:rPr>
        <w:t xml:space="preserve"> الضوء في ذات الوقت على الحاجة لإدخال مواضيع حقوق الإنسان والسلم والمواطنة في برامج التعليم النظامي وغير النظامي.</w:t>
      </w:r>
    </w:p>
    <w:p w14:paraId="64B21D65" w14:textId="77777777" w:rsidR="00AC5737" w:rsidRDefault="00C555B6" w:rsidP="00E7066B">
      <w:pPr>
        <w:pStyle w:val="ListParagraph"/>
        <w:numPr>
          <w:ilvl w:val="0"/>
          <w:numId w:val="14"/>
        </w:numPr>
        <w:bidi/>
        <w:jc w:val="both"/>
        <w:rPr>
          <w:rFonts w:ascii="Arial" w:hAnsi="Arial" w:cs="Arial"/>
          <w:sz w:val="22"/>
        </w:rPr>
      </w:pPr>
      <w:r>
        <w:rPr>
          <w:rFonts w:ascii="Arial" w:hAnsi="Arial" w:cs="Arial" w:hint="cs"/>
          <w:b/>
          <w:bCs/>
          <w:rtl/>
          <w:lang w:bidi="ar-JO"/>
        </w:rPr>
        <w:t>المعلمون وسائر العاملين في</w:t>
      </w:r>
      <w:r w:rsidRPr="00C75C65">
        <w:rPr>
          <w:rFonts w:ascii="Arial" w:hAnsi="Arial" w:cs="Arial" w:hint="cs"/>
          <w:b/>
          <w:bCs/>
          <w:rtl/>
          <w:lang w:bidi="ar-JO"/>
        </w:rPr>
        <w:t xml:space="preserve"> التعليم</w:t>
      </w:r>
      <w:r w:rsidR="00AC5737" w:rsidRPr="00E41803">
        <w:rPr>
          <w:rFonts w:ascii="Arial" w:hAnsi="Arial" w:cs="Arial" w:hint="cs"/>
          <w:b/>
          <w:bCs/>
          <w:sz w:val="22"/>
          <w:rtl/>
        </w:rPr>
        <w:t>.</w:t>
      </w:r>
      <w:r w:rsidR="00AC5737">
        <w:rPr>
          <w:rFonts w:ascii="Arial" w:hAnsi="Arial" w:cs="Arial" w:hint="cs"/>
          <w:sz w:val="22"/>
          <w:rtl/>
        </w:rPr>
        <w:t xml:space="preserve"> يركز هذا المجال على أهمية عدم التمييز في </w:t>
      </w:r>
      <w:r w:rsidR="00D96064">
        <w:rPr>
          <w:rFonts w:ascii="Arial" w:hAnsi="Arial" w:cs="Arial" w:hint="cs"/>
          <w:sz w:val="22"/>
          <w:rtl/>
        </w:rPr>
        <w:t>اختيار وتعيين المعلمين، وضمان أن تكون قواعد السلوك وظروف العمل قائمة على المعايير الدولية لحقوق الإنسان والحفاظ على حقوق المعلمين والعاملين في سلك التعليم في جميع الأوقات.</w:t>
      </w:r>
    </w:p>
    <w:p w14:paraId="201EA5CA" w14:textId="77777777" w:rsidR="00D96064" w:rsidRPr="000F618B" w:rsidRDefault="00D96064" w:rsidP="00E7066B">
      <w:pPr>
        <w:pStyle w:val="ListParagraph"/>
        <w:numPr>
          <w:ilvl w:val="0"/>
          <w:numId w:val="14"/>
        </w:numPr>
        <w:bidi/>
        <w:jc w:val="both"/>
        <w:rPr>
          <w:rFonts w:ascii="Arial" w:hAnsi="Arial" w:cs="Arial"/>
          <w:sz w:val="22"/>
        </w:rPr>
      </w:pPr>
      <w:bookmarkStart w:id="0" w:name="_GoBack"/>
      <w:bookmarkEnd w:id="0"/>
      <w:r w:rsidRPr="00E41803">
        <w:rPr>
          <w:rFonts w:ascii="Arial" w:hAnsi="Arial" w:cs="Arial" w:hint="cs"/>
          <w:b/>
          <w:bCs/>
          <w:sz w:val="22"/>
          <w:rtl/>
        </w:rPr>
        <w:t>سياسة التعليم</w:t>
      </w:r>
      <w:r>
        <w:rPr>
          <w:rFonts w:ascii="Arial" w:hAnsi="Arial" w:cs="Arial" w:hint="cs"/>
          <w:sz w:val="22"/>
          <w:rtl/>
        </w:rPr>
        <w:t xml:space="preserve">. يقر هذا المجال بأن المسؤولية </w:t>
      </w:r>
      <w:r w:rsidR="00E7066B">
        <w:rPr>
          <w:rFonts w:ascii="Arial" w:hAnsi="Arial" w:cs="Arial" w:hint="cs"/>
          <w:sz w:val="22"/>
          <w:rtl/>
        </w:rPr>
        <w:t>الكبرى في ضمان الحق في التعليم ت</w:t>
      </w:r>
      <w:r>
        <w:rPr>
          <w:rFonts w:ascii="Arial" w:hAnsi="Arial" w:cs="Arial" w:hint="cs"/>
          <w:sz w:val="22"/>
          <w:rtl/>
        </w:rPr>
        <w:t xml:space="preserve">قع على عاتق الدولة، وأن على الدولة أن تضع القوانين، والأنظمة والسياسات التي تتوافق مع المعايير الدولية التي تقر </w:t>
      </w:r>
      <w:r w:rsidR="00E7066B">
        <w:rPr>
          <w:rFonts w:ascii="Arial" w:hAnsi="Arial" w:cs="Arial" w:hint="cs"/>
          <w:sz w:val="22"/>
          <w:rtl/>
        </w:rPr>
        <w:t>ب</w:t>
      </w:r>
      <w:r>
        <w:rPr>
          <w:rFonts w:ascii="Arial" w:hAnsi="Arial" w:cs="Arial" w:hint="cs"/>
          <w:sz w:val="22"/>
          <w:rtl/>
        </w:rPr>
        <w:t xml:space="preserve">هذا الحق في جميع الأوقات. تركز هذه الفئة على واجب الدولة في ضمان تمكين </w:t>
      </w:r>
      <w:r w:rsidR="00E7066B">
        <w:rPr>
          <w:rFonts w:ascii="Arial" w:hAnsi="Arial" w:cs="Arial" w:hint="cs"/>
          <w:sz w:val="22"/>
          <w:rtl/>
        </w:rPr>
        <w:t>الجهات المسؤول</w:t>
      </w:r>
      <w:r>
        <w:rPr>
          <w:rFonts w:ascii="Arial" w:hAnsi="Arial" w:cs="Arial" w:hint="cs"/>
          <w:sz w:val="22"/>
          <w:rtl/>
        </w:rPr>
        <w:t>ة وفهم حقوقهم وكيفية المطالبة بها.</w:t>
      </w:r>
    </w:p>
    <w:p w14:paraId="52CAFC5D" w14:textId="77777777" w:rsidR="009A0840" w:rsidRPr="00954493" w:rsidRDefault="009A0840" w:rsidP="00E41803">
      <w:pPr>
        <w:jc w:val="both"/>
        <w:rPr>
          <w:rFonts w:ascii="Arial" w:hAnsi="Arial" w:cs="Arial"/>
          <w:b/>
          <w:sz w:val="22"/>
        </w:rPr>
      </w:pPr>
    </w:p>
    <w:p w14:paraId="50406EA6" w14:textId="77777777" w:rsidR="009A0840" w:rsidRPr="00867529" w:rsidRDefault="009A0840" w:rsidP="00E41803">
      <w:pPr>
        <w:jc w:val="both"/>
        <w:rPr>
          <w:rFonts w:ascii="Arial" w:hAnsi="Arial" w:cs="Arial"/>
          <w:b/>
          <w:sz w:val="36"/>
        </w:rPr>
      </w:pPr>
    </w:p>
    <w:p w14:paraId="52E1C19A" w14:textId="77777777" w:rsidR="009A0840" w:rsidRPr="00E7066B" w:rsidRDefault="00D96064" w:rsidP="00E41803">
      <w:pPr>
        <w:bidi/>
        <w:jc w:val="both"/>
        <w:rPr>
          <w:rFonts w:ascii="Arial" w:hAnsi="Arial" w:cs="Arial"/>
          <w:bCs/>
          <w:u w:val="single"/>
          <w:rtl/>
        </w:rPr>
      </w:pPr>
      <w:r w:rsidRPr="00E7066B">
        <w:rPr>
          <w:rFonts w:ascii="Arial" w:hAnsi="Arial" w:cs="Arial" w:hint="cs"/>
          <w:bCs/>
          <w:u w:val="single"/>
          <w:rtl/>
        </w:rPr>
        <w:t>إرشادات إضافية</w:t>
      </w:r>
    </w:p>
    <w:p w14:paraId="39CD0EFB" w14:textId="77777777" w:rsidR="00D96064" w:rsidRDefault="00D96064" w:rsidP="00E7066B">
      <w:pPr>
        <w:bidi/>
        <w:jc w:val="both"/>
        <w:rPr>
          <w:rFonts w:ascii="Arial" w:hAnsi="Arial" w:cs="Arial"/>
          <w:b/>
          <w:rtl/>
        </w:rPr>
      </w:pPr>
      <w:r>
        <w:rPr>
          <w:rFonts w:ascii="Arial" w:hAnsi="Arial" w:cs="Arial" w:hint="cs"/>
          <w:b/>
          <w:rtl/>
        </w:rPr>
        <w:t xml:space="preserve">ينطبق قانون حقوق الإنسان في حالات الكوارث والنزاع، ويشدد القانون </w:t>
      </w:r>
      <w:r w:rsidR="004A0637">
        <w:rPr>
          <w:rFonts w:ascii="Arial" w:hAnsi="Arial" w:cs="Arial" w:hint="cs"/>
          <w:b/>
          <w:rtl/>
        </w:rPr>
        <w:t>الدولي</w:t>
      </w:r>
      <w:r>
        <w:rPr>
          <w:rFonts w:ascii="Arial" w:hAnsi="Arial" w:cs="Arial" w:hint="cs"/>
          <w:b/>
          <w:rtl/>
        </w:rPr>
        <w:t xml:space="preserve"> لحقوق الإنسان في حالات النزاع على</w:t>
      </w:r>
      <w:r w:rsidR="004A0637">
        <w:rPr>
          <w:rFonts w:ascii="Arial" w:hAnsi="Arial" w:cs="Arial" w:hint="cs"/>
          <w:b/>
          <w:rtl/>
        </w:rPr>
        <w:t xml:space="preserve"> ضرورة</w:t>
      </w:r>
      <w:r>
        <w:rPr>
          <w:rFonts w:ascii="Arial" w:hAnsi="Arial" w:cs="Arial" w:hint="cs"/>
          <w:b/>
          <w:rtl/>
        </w:rPr>
        <w:t xml:space="preserve"> </w:t>
      </w:r>
      <w:r w:rsidR="004A0637">
        <w:rPr>
          <w:rFonts w:ascii="Arial" w:hAnsi="Arial" w:cs="Arial" w:hint="cs"/>
          <w:b/>
          <w:rtl/>
        </w:rPr>
        <w:t>ضبط</w:t>
      </w:r>
      <w:r>
        <w:rPr>
          <w:rFonts w:ascii="Arial" w:hAnsi="Arial" w:cs="Arial" w:hint="cs"/>
          <w:b/>
          <w:rtl/>
        </w:rPr>
        <w:t xml:space="preserve"> </w:t>
      </w:r>
      <w:r w:rsidR="00E7066B">
        <w:rPr>
          <w:rFonts w:ascii="Arial" w:hAnsi="Arial" w:cs="Arial" w:hint="cs"/>
          <w:b/>
          <w:rtl/>
        </w:rPr>
        <w:t>الاقتتال</w:t>
      </w:r>
      <w:r>
        <w:rPr>
          <w:rFonts w:ascii="Arial" w:hAnsi="Arial" w:cs="Arial" w:hint="cs"/>
          <w:b/>
          <w:rtl/>
        </w:rPr>
        <w:t xml:space="preserve"> وح</w:t>
      </w:r>
      <w:r w:rsidR="00E7066B">
        <w:rPr>
          <w:rFonts w:ascii="Arial" w:hAnsi="Arial" w:cs="Arial" w:hint="cs"/>
          <w:b/>
          <w:rtl/>
        </w:rPr>
        <w:t>ماية المواطنين وتحميل المسؤولية</w:t>
      </w:r>
      <w:r>
        <w:rPr>
          <w:rFonts w:ascii="Arial" w:hAnsi="Arial" w:cs="Arial" w:hint="cs"/>
          <w:b/>
          <w:rtl/>
        </w:rPr>
        <w:t xml:space="preserve"> للجهات الفاعلة التي يمكن أن تتحدى سلطة الدول أو تستبدلها أو تعمل بالنيابة عنها. ولذا فإن القانون الدولي لحقوق</w:t>
      </w:r>
      <w:r w:rsidR="00E7066B">
        <w:rPr>
          <w:rFonts w:ascii="Arial" w:hAnsi="Arial" w:cs="Arial" w:hint="cs"/>
          <w:b/>
          <w:rtl/>
        </w:rPr>
        <w:t xml:space="preserve"> الإنسان يحكم العلاقة بين البشر</w:t>
      </w:r>
      <w:r>
        <w:rPr>
          <w:rFonts w:ascii="Arial" w:hAnsi="Arial" w:cs="Arial" w:hint="cs"/>
          <w:b/>
          <w:rtl/>
        </w:rPr>
        <w:t xml:space="preserve"> وبين الأفراد والدولة في ذات الوقت؛ ويمكن أن تعتبر انتهاكات القانون الدولي لحقوق الإنسان جرائم تنضوي على مسؤولية جنائية. </w:t>
      </w:r>
      <w:r w:rsidR="00E41803">
        <w:rPr>
          <w:rFonts w:ascii="Arial" w:hAnsi="Arial" w:cs="Arial" w:hint="cs"/>
          <w:b/>
          <w:rtl/>
        </w:rPr>
        <w:t xml:space="preserve">يعتبر </w:t>
      </w:r>
      <w:r w:rsidR="00E41803">
        <w:rPr>
          <w:rFonts w:ascii="Arial" w:hAnsi="Arial" w:cs="Arial" w:hint="cs"/>
          <w:bCs/>
          <w:rtl/>
        </w:rPr>
        <w:t xml:space="preserve">قانون اللاجئين </w:t>
      </w:r>
      <w:r w:rsidR="00E41803">
        <w:rPr>
          <w:rFonts w:ascii="Arial" w:hAnsi="Arial" w:cs="Arial" w:hint="cs"/>
          <w:b/>
          <w:rtl/>
        </w:rPr>
        <w:t xml:space="preserve">جهة قانونية </w:t>
      </w:r>
      <w:r w:rsidR="00E7066B">
        <w:rPr>
          <w:rFonts w:ascii="Arial" w:hAnsi="Arial" w:cs="Arial" w:hint="cs"/>
          <w:b/>
          <w:rtl/>
        </w:rPr>
        <w:t>ثالثة تنظم واجبات الدول المضيفة</w:t>
      </w:r>
      <w:r w:rsidR="00E41803">
        <w:rPr>
          <w:rFonts w:ascii="Arial" w:hAnsi="Arial" w:cs="Arial" w:hint="cs"/>
          <w:b/>
          <w:rtl/>
        </w:rPr>
        <w:t xml:space="preserve"> والسل</w:t>
      </w:r>
      <w:r w:rsidR="00E7066B">
        <w:rPr>
          <w:rFonts w:ascii="Arial" w:hAnsi="Arial" w:cs="Arial" w:hint="cs"/>
          <w:b/>
          <w:rtl/>
        </w:rPr>
        <w:t>طات المشرفة على مخيمات اللاجئين والمجتمع الدولي</w:t>
      </w:r>
      <w:r w:rsidR="00E41803">
        <w:rPr>
          <w:rFonts w:ascii="Arial" w:hAnsi="Arial" w:cs="Arial" w:hint="cs"/>
          <w:b/>
          <w:rtl/>
        </w:rPr>
        <w:t xml:space="preserve"> والجهات</w:t>
      </w:r>
      <w:r w:rsidR="00E7066B">
        <w:rPr>
          <w:rFonts w:ascii="Arial" w:hAnsi="Arial" w:cs="Arial" w:hint="cs"/>
          <w:b/>
          <w:rtl/>
        </w:rPr>
        <w:t xml:space="preserve"> الفاعلة في مجال الإغاثة</w:t>
      </w:r>
      <w:r w:rsidR="00E41803">
        <w:rPr>
          <w:rFonts w:ascii="Arial" w:hAnsi="Arial" w:cs="Arial" w:hint="cs"/>
          <w:b/>
          <w:rtl/>
        </w:rPr>
        <w:t xml:space="preserve"> الإنسانية في حماية ورعاية المجموعات السكانية المهجرة خارج البلاد. أما المهجرون داخل البلاد، فيجب أن يتمتعوا بذات الحماية التي يتمتع بها الآخرون بموجب القانون الإنساني الدولي والقانون الدولي لحقوق الإنسان.</w:t>
      </w:r>
    </w:p>
    <w:p w14:paraId="0AC48B74" w14:textId="77777777" w:rsidR="00E41803" w:rsidRDefault="00E41803" w:rsidP="00E41803">
      <w:pPr>
        <w:bidi/>
        <w:jc w:val="both"/>
        <w:rPr>
          <w:rFonts w:ascii="Arial" w:hAnsi="Arial" w:cs="Arial"/>
          <w:b/>
          <w:rtl/>
        </w:rPr>
      </w:pPr>
    </w:p>
    <w:p w14:paraId="31269392" w14:textId="77777777" w:rsidR="00E41803" w:rsidRPr="00E41803" w:rsidRDefault="00E41803" w:rsidP="00E7066B">
      <w:pPr>
        <w:bidi/>
        <w:jc w:val="both"/>
        <w:rPr>
          <w:rFonts w:ascii="Arial" w:hAnsi="Arial" w:cs="Tahoma"/>
          <w:b/>
          <w:sz w:val="28"/>
        </w:rPr>
      </w:pPr>
      <w:r>
        <w:rPr>
          <w:rFonts w:ascii="Arial" w:hAnsi="Arial" w:cs="Arial" w:hint="cs"/>
          <w:b/>
          <w:rtl/>
        </w:rPr>
        <w:t xml:space="preserve">تتحمل الدول </w:t>
      </w:r>
      <w:r w:rsidR="00E7066B">
        <w:rPr>
          <w:rFonts w:ascii="Arial" w:hAnsi="Arial" w:cs="Arial" w:hint="cs"/>
          <w:b/>
          <w:rtl/>
        </w:rPr>
        <w:t xml:space="preserve">مسؤولية </w:t>
      </w:r>
      <w:r>
        <w:rPr>
          <w:rFonts w:ascii="Arial" w:hAnsi="Arial" w:cs="Arial" w:hint="cs"/>
          <w:b/>
          <w:rtl/>
        </w:rPr>
        <w:t xml:space="preserve">الإطلاع على القانون الدولي والعمل بموجبه، كما تتحمل الجهات الفاعلة الإنسانية والجهات الأخرى التي تتولى المسؤولية </w:t>
      </w:r>
      <w:r w:rsidR="00E7066B">
        <w:rPr>
          <w:rFonts w:ascii="Arial" w:hAnsi="Arial" w:cs="Arial" w:hint="cs"/>
          <w:b/>
          <w:rtl/>
        </w:rPr>
        <w:t>بشكل مؤقت</w:t>
      </w:r>
      <w:r>
        <w:rPr>
          <w:rFonts w:ascii="Arial" w:hAnsi="Arial" w:cs="Arial" w:hint="cs"/>
          <w:b/>
          <w:rtl/>
        </w:rPr>
        <w:t xml:space="preserve"> أيضا. ولذا فإن تثقيف الجهات الفاعلة الأساسية بحقوق الإنسان وآخر المستجدات في هذا المجال هو أمر في غاية الأهمية.</w:t>
      </w:r>
    </w:p>
    <w:p w14:paraId="2FF804E2" w14:textId="77777777" w:rsidR="009A0840" w:rsidRDefault="009A0840" w:rsidP="00E41803">
      <w:pPr>
        <w:jc w:val="both"/>
        <w:rPr>
          <w:rFonts w:ascii="Arial" w:hAnsi="Arial"/>
          <w:sz w:val="22"/>
        </w:rPr>
      </w:pPr>
    </w:p>
    <w:p w14:paraId="58E01875" w14:textId="77777777" w:rsidR="009A0840" w:rsidRDefault="009A0840" w:rsidP="00E41803">
      <w:pPr>
        <w:jc w:val="both"/>
        <w:rPr>
          <w:rFonts w:ascii="Arial" w:hAnsi="Arial" w:cs="Arial"/>
          <w:sz w:val="20"/>
        </w:rPr>
      </w:pPr>
    </w:p>
    <w:sectPr w:rsidR="009A0840" w:rsidSect="00953CCC">
      <w:footerReference w:type="even" r:id="rId8"/>
      <w:footerReference w:type="default" r:id="rId9"/>
      <w:pgSz w:w="11900" w:h="16840"/>
      <w:pgMar w:top="993" w:right="1268" w:bottom="567" w:left="993"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B5229" w14:textId="77777777" w:rsidR="005E6E18" w:rsidRDefault="005E6E18" w:rsidP="00DE7182">
      <w:r>
        <w:separator/>
      </w:r>
    </w:p>
  </w:endnote>
  <w:endnote w:type="continuationSeparator" w:id="0">
    <w:p w14:paraId="7601795D" w14:textId="77777777" w:rsidR="005E6E18" w:rsidRDefault="005E6E18" w:rsidP="00DE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6DE3" w14:textId="77777777" w:rsidR="009A0840" w:rsidRDefault="00854208" w:rsidP="002053DA">
    <w:pPr>
      <w:pStyle w:val="Footer"/>
      <w:framePr w:wrap="around" w:vAnchor="text" w:hAnchor="margin" w:xAlign="right" w:y="1"/>
      <w:rPr>
        <w:rStyle w:val="PageNumber"/>
      </w:rPr>
    </w:pPr>
    <w:r>
      <w:rPr>
        <w:rStyle w:val="PageNumber"/>
      </w:rPr>
      <w:fldChar w:fldCharType="begin"/>
    </w:r>
    <w:r w:rsidR="009A0840">
      <w:rPr>
        <w:rStyle w:val="PageNumber"/>
      </w:rPr>
      <w:instrText xml:space="preserve">PAGE  </w:instrText>
    </w:r>
    <w:r>
      <w:rPr>
        <w:rStyle w:val="PageNumber"/>
      </w:rPr>
      <w:fldChar w:fldCharType="end"/>
    </w:r>
  </w:p>
  <w:p w14:paraId="0B4D6447" w14:textId="77777777" w:rsidR="009A0840" w:rsidRDefault="009A0840" w:rsidP="00392D6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0BEE4" w14:textId="77777777" w:rsidR="009A0840" w:rsidRDefault="00854208" w:rsidP="002053DA">
    <w:pPr>
      <w:pStyle w:val="Footer"/>
      <w:framePr w:wrap="around" w:vAnchor="text" w:hAnchor="margin" w:xAlign="right" w:y="1"/>
      <w:rPr>
        <w:rStyle w:val="PageNumber"/>
      </w:rPr>
    </w:pPr>
    <w:r>
      <w:rPr>
        <w:rStyle w:val="PageNumber"/>
      </w:rPr>
      <w:fldChar w:fldCharType="begin"/>
    </w:r>
    <w:r w:rsidR="009A0840">
      <w:rPr>
        <w:rStyle w:val="PageNumber"/>
      </w:rPr>
      <w:instrText xml:space="preserve">PAGE  </w:instrText>
    </w:r>
    <w:r>
      <w:rPr>
        <w:rStyle w:val="PageNumber"/>
      </w:rPr>
      <w:fldChar w:fldCharType="separate"/>
    </w:r>
    <w:r w:rsidR="00C555B6">
      <w:rPr>
        <w:rStyle w:val="PageNumber"/>
        <w:noProof/>
      </w:rPr>
      <w:t>2</w:t>
    </w:r>
    <w:r>
      <w:rPr>
        <w:rStyle w:val="PageNumber"/>
      </w:rPr>
      <w:fldChar w:fldCharType="end"/>
    </w:r>
  </w:p>
  <w:p w14:paraId="4B77EC9F" w14:textId="77777777" w:rsidR="009A0840" w:rsidRDefault="009A0840" w:rsidP="00392D6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C9EB6" w14:textId="77777777" w:rsidR="005E6E18" w:rsidRDefault="005E6E18" w:rsidP="00DE7182">
      <w:r>
        <w:separator/>
      </w:r>
    </w:p>
  </w:footnote>
  <w:footnote w:type="continuationSeparator" w:id="0">
    <w:p w14:paraId="4E9E4ED0" w14:textId="77777777" w:rsidR="005E6E18" w:rsidRDefault="005E6E18" w:rsidP="00DE718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552F4"/>
    <w:multiLevelType w:val="hybridMultilevel"/>
    <w:tmpl w:val="0D920CB6"/>
    <w:lvl w:ilvl="0" w:tplc="C57CA964">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402AF8"/>
    <w:multiLevelType w:val="hybridMultilevel"/>
    <w:tmpl w:val="28AEEB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733326F"/>
    <w:multiLevelType w:val="hybridMultilevel"/>
    <w:tmpl w:val="AE884E60"/>
    <w:lvl w:ilvl="0" w:tplc="DACEABEC">
      <w:start w:val="1"/>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3F405F"/>
    <w:multiLevelType w:val="hybridMultilevel"/>
    <w:tmpl w:val="A1BA0C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69747F"/>
    <w:multiLevelType w:val="hybridMultilevel"/>
    <w:tmpl w:val="D8C8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C676AE"/>
    <w:multiLevelType w:val="hybridMultilevel"/>
    <w:tmpl w:val="8048D8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D09176C"/>
    <w:multiLevelType w:val="hybridMultilevel"/>
    <w:tmpl w:val="5ABC5E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267A53"/>
    <w:multiLevelType w:val="multilevel"/>
    <w:tmpl w:val="0DC4833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9CB02B0"/>
    <w:multiLevelType w:val="hybridMultilevel"/>
    <w:tmpl w:val="EB4436B2"/>
    <w:lvl w:ilvl="0" w:tplc="9EA8434A">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4CB0FBF"/>
    <w:multiLevelType w:val="hybridMultilevel"/>
    <w:tmpl w:val="99EEC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A70124A"/>
    <w:multiLevelType w:val="hybridMultilevel"/>
    <w:tmpl w:val="A32678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6D843134"/>
    <w:multiLevelType w:val="hybridMultilevel"/>
    <w:tmpl w:val="8BC0C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30F6808"/>
    <w:multiLevelType w:val="multilevel"/>
    <w:tmpl w:val="A3267818"/>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7C0E7442"/>
    <w:multiLevelType w:val="hybridMultilevel"/>
    <w:tmpl w:val="4BC89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8"/>
  </w:num>
  <w:num w:numId="4">
    <w:abstractNumId w:val="0"/>
  </w:num>
  <w:num w:numId="5">
    <w:abstractNumId w:val="1"/>
  </w:num>
  <w:num w:numId="6">
    <w:abstractNumId w:val="10"/>
  </w:num>
  <w:num w:numId="7">
    <w:abstractNumId w:val="6"/>
  </w:num>
  <w:num w:numId="8">
    <w:abstractNumId w:val="3"/>
  </w:num>
  <w:num w:numId="9">
    <w:abstractNumId w:val="12"/>
  </w:num>
  <w:num w:numId="10">
    <w:abstractNumId w:val="5"/>
  </w:num>
  <w:num w:numId="11">
    <w:abstractNumId w:val="11"/>
  </w:num>
  <w:num w:numId="12">
    <w:abstractNumId w:val="4"/>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B95366"/>
    <w:rsid w:val="00016FF8"/>
    <w:rsid w:val="00017563"/>
    <w:rsid w:val="0002575A"/>
    <w:rsid w:val="00051962"/>
    <w:rsid w:val="00083DD8"/>
    <w:rsid w:val="0009649F"/>
    <w:rsid w:val="000A0D4C"/>
    <w:rsid w:val="000A6F7C"/>
    <w:rsid w:val="000B15C7"/>
    <w:rsid w:val="000C4332"/>
    <w:rsid w:val="000D2A9F"/>
    <w:rsid w:val="000E1C41"/>
    <w:rsid w:val="000F618B"/>
    <w:rsid w:val="001019A2"/>
    <w:rsid w:val="00103FF0"/>
    <w:rsid w:val="00114A7E"/>
    <w:rsid w:val="0012286D"/>
    <w:rsid w:val="00152D8A"/>
    <w:rsid w:val="001B11B6"/>
    <w:rsid w:val="001B1F5D"/>
    <w:rsid w:val="001D2648"/>
    <w:rsid w:val="001E392C"/>
    <w:rsid w:val="001E656F"/>
    <w:rsid w:val="002053DA"/>
    <w:rsid w:val="0020661B"/>
    <w:rsid w:val="00243D04"/>
    <w:rsid w:val="002518A7"/>
    <w:rsid w:val="00251C53"/>
    <w:rsid w:val="00284363"/>
    <w:rsid w:val="002C2600"/>
    <w:rsid w:val="002D7BCE"/>
    <w:rsid w:val="002E02ED"/>
    <w:rsid w:val="00325165"/>
    <w:rsid w:val="003308B8"/>
    <w:rsid w:val="0033590F"/>
    <w:rsid w:val="00350503"/>
    <w:rsid w:val="00362F93"/>
    <w:rsid w:val="00365522"/>
    <w:rsid w:val="00392D61"/>
    <w:rsid w:val="003A46F4"/>
    <w:rsid w:val="003D2483"/>
    <w:rsid w:val="003E56BD"/>
    <w:rsid w:val="003F0FFD"/>
    <w:rsid w:val="00400F5D"/>
    <w:rsid w:val="00425BE7"/>
    <w:rsid w:val="00432AD6"/>
    <w:rsid w:val="004430C6"/>
    <w:rsid w:val="00473AD8"/>
    <w:rsid w:val="0047732C"/>
    <w:rsid w:val="004A0637"/>
    <w:rsid w:val="004B6C71"/>
    <w:rsid w:val="004D146B"/>
    <w:rsid w:val="004D7A8D"/>
    <w:rsid w:val="004F7674"/>
    <w:rsid w:val="005058F8"/>
    <w:rsid w:val="0051711B"/>
    <w:rsid w:val="0052780B"/>
    <w:rsid w:val="00581DF3"/>
    <w:rsid w:val="005969C5"/>
    <w:rsid w:val="005D77AF"/>
    <w:rsid w:val="005E6E18"/>
    <w:rsid w:val="00600922"/>
    <w:rsid w:val="006023FC"/>
    <w:rsid w:val="00636DA7"/>
    <w:rsid w:val="00667A77"/>
    <w:rsid w:val="00667D4C"/>
    <w:rsid w:val="00691811"/>
    <w:rsid w:val="006B10DE"/>
    <w:rsid w:val="006D2BCD"/>
    <w:rsid w:val="006F2662"/>
    <w:rsid w:val="006F4D38"/>
    <w:rsid w:val="007251E0"/>
    <w:rsid w:val="00732482"/>
    <w:rsid w:val="00762E0A"/>
    <w:rsid w:val="007659B3"/>
    <w:rsid w:val="00781063"/>
    <w:rsid w:val="00785023"/>
    <w:rsid w:val="007C69D6"/>
    <w:rsid w:val="007E2888"/>
    <w:rsid w:val="007E52DF"/>
    <w:rsid w:val="00800E5F"/>
    <w:rsid w:val="00807315"/>
    <w:rsid w:val="008266BE"/>
    <w:rsid w:val="00835482"/>
    <w:rsid w:val="00850B44"/>
    <w:rsid w:val="00854208"/>
    <w:rsid w:val="00867529"/>
    <w:rsid w:val="00876072"/>
    <w:rsid w:val="00876230"/>
    <w:rsid w:val="00881941"/>
    <w:rsid w:val="008C371E"/>
    <w:rsid w:val="008E3907"/>
    <w:rsid w:val="00925370"/>
    <w:rsid w:val="00941CDE"/>
    <w:rsid w:val="0095114D"/>
    <w:rsid w:val="00953CCC"/>
    <w:rsid w:val="00954493"/>
    <w:rsid w:val="00955405"/>
    <w:rsid w:val="0096658C"/>
    <w:rsid w:val="00975E49"/>
    <w:rsid w:val="00984CA8"/>
    <w:rsid w:val="00990ED3"/>
    <w:rsid w:val="009A0840"/>
    <w:rsid w:val="009A2F64"/>
    <w:rsid w:val="009A6E4E"/>
    <w:rsid w:val="009C7D2F"/>
    <w:rsid w:val="009E0EA9"/>
    <w:rsid w:val="00A232B4"/>
    <w:rsid w:val="00A44124"/>
    <w:rsid w:val="00A7414A"/>
    <w:rsid w:val="00AA7963"/>
    <w:rsid w:val="00AC5737"/>
    <w:rsid w:val="00AD39E6"/>
    <w:rsid w:val="00B04B8E"/>
    <w:rsid w:val="00B165B6"/>
    <w:rsid w:val="00B45A6B"/>
    <w:rsid w:val="00B5080E"/>
    <w:rsid w:val="00B56CC9"/>
    <w:rsid w:val="00B95366"/>
    <w:rsid w:val="00BA7427"/>
    <w:rsid w:val="00BE78AD"/>
    <w:rsid w:val="00C0724A"/>
    <w:rsid w:val="00C1332C"/>
    <w:rsid w:val="00C555B6"/>
    <w:rsid w:val="00C57D6F"/>
    <w:rsid w:val="00C90B0D"/>
    <w:rsid w:val="00CA57C7"/>
    <w:rsid w:val="00CB55B5"/>
    <w:rsid w:val="00CB76FB"/>
    <w:rsid w:val="00D1645A"/>
    <w:rsid w:val="00D439DD"/>
    <w:rsid w:val="00D548F2"/>
    <w:rsid w:val="00D637CD"/>
    <w:rsid w:val="00D757BB"/>
    <w:rsid w:val="00D96064"/>
    <w:rsid w:val="00DA53C0"/>
    <w:rsid w:val="00DB05CA"/>
    <w:rsid w:val="00DB39F3"/>
    <w:rsid w:val="00DD35C2"/>
    <w:rsid w:val="00DE4B85"/>
    <w:rsid w:val="00DE7182"/>
    <w:rsid w:val="00E119D4"/>
    <w:rsid w:val="00E36C0C"/>
    <w:rsid w:val="00E41803"/>
    <w:rsid w:val="00E43DFE"/>
    <w:rsid w:val="00E56252"/>
    <w:rsid w:val="00E6254E"/>
    <w:rsid w:val="00E7066B"/>
    <w:rsid w:val="00E84EE3"/>
    <w:rsid w:val="00E94391"/>
    <w:rsid w:val="00EC30DB"/>
    <w:rsid w:val="00EE34E9"/>
    <w:rsid w:val="00EF1F86"/>
    <w:rsid w:val="00EF2950"/>
    <w:rsid w:val="00F30DB6"/>
    <w:rsid w:val="00F7407D"/>
    <w:rsid w:val="00FC264C"/>
    <w:rsid w:val="00FC7092"/>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E76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366"/>
    <w:rPr>
      <w:rFonts w:ascii="Cambria" w:hAnsi="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F7674"/>
    <w:rPr>
      <w:rFonts w:ascii="Tahoma" w:hAnsi="Tahoma" w:cs="Tahoma"/>
      <w:sz w:val="16"/>
      <w:szCs w:val="16"/>
    </w:rPr>
  </w:style>
  <w:style w:type="character" w:customStyle="1" w:styleId="BalloonTextChar">
    <w:name w:val="Balloon Text Char"/>
    <w:basedOn w:val="DefaultParagraphFont"/>
    <w:link w:val="BalloonText"/>
    <w:uiPriority w:val="99"/>
    <w:semiHidden/>
    <w:rsid w:val="00821DF9"/>
    <w:rPr>
      <w:rFonts w:ascii="Lucida Grande" w:hAnsi="Lucida Grande"/>
      <w:sz w:val="18"/>
      <w:szCs w:val="18"/>
      <w:lang w:val="en-GB"/>
    </w:rPr>
  </w:style>
  <w:style w:type="character" w:styleId="HTMLTypewriter">
    <w:name w:val="HTML Typewriter"/>
    <w:basedOn w:val="DefaultParagraphFont"/>
    <w:uiPriority w:val="99"/>
    <w:rsid w:val="00FC7092"/>
    <w:rPr>
      <w:rFonts w:ascii="Courier New" w:hAnsi="Courier New" w:cs="Courier New"/>
      <w:sz w:val="20"/>
    </w:rPr>
  </w:style>
  <w:style w:type="paragraph" w:styleId="Header">
    <w:name w:val="header"/>
    <w:basedOn w:val="Normal"/>
    <w:link w:val="HeaderChar"/>
    <w:uiPriority w:val="99"/>
    <w:rsid w:val="00DE7182"/>
    <w:pPr>
      <w:tabs>
        <w:tab w:val="center" w:pos="4680"/>
        <w:tab w:val="right" w:pos="9360"/>
      </w:tabs>
    </w:pPr>
  </w:style>
  <w:style w:type="character" w:customStyle="1" w:styleId="HeaderChar">
    <w:name w:val="Header Char"/>
    <w:basedOn w:val="DefaultParagraphFont"/>
    <w:link w:val="Header"/>
    <w:uiPriority w:val="99"/>
    <w:rsid w:val="00DE7182"/>
    <w:rPr>
      <w:rFonts w:ascii="Cambria" w:eastAsia="Times New Roman" w:hAnsi="Cambria" w:cs="Times New Roman"/>
      <w:sz w:val="24"/>
    </w:rPr>
  </w:style>
  <w:style w:type="paragraph" w:styleId="Footer">
    <w:name w:val="footer"/>
    <w:basedOn w:val="Normal"/>
    <w:link w:val="FooterChar"/>
    <w:uiPriority w:val="99"/>
    <w:semiHidden/>
    <w:rsid w:val="00DE7182"/>
    <w:pPr>
      <w:tabs>
        <w:tab w:val="center" w:pos="4680"/>
        <w:tab w:val="right" w:pos="9360"/>
      </w:tabs>
    </w:pPr>
  </w:style>
  <w:style w:type="character" w:customStyle="1" w:styleId="FooterChar">
    <w:name w:val="Footer Char"/>
    <w:basedOn w:val="DefaultParagraphFont"/>
    <w:link w:val="Footer"/>
    <w:uiPriority w:val="99"/>
    <w:rsid w:val="00DE7182"/>
    <w:rPr>
      <w:rFonts w:ascii="Cambria" w:eastAsia="Times New Roman" w:hAnsi="Cambria" w:cs="Times New Roman"/>
      <w:sz w:val="24"/>
    </w:rPr>
  </w:style>
  <w:style w:type="paragraph" w:styleId="ListParagraph">
    <w:name w:val="List Paragraph"/>
    <w:basedOn w:val="Normal"/>
    <w:uiPriority w:val="99"/>
    <w:qFormat/>
    <w:rsid w:val="00953CCC"/>
    <w:pPr>
      <w:ind w:left="720"/>
      <w:contextualSpacing/>
    </w:pPr>
  </w:style>
  <w:style w:type="character" w:styleId="PageNumber">
    <w:name w:val="page number"/>
    <w:basedOn w:val="DefaultParagraphFont"/>
    <w:uiPriority w:val="99"/>
    <w:rsid w:val="00392D6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1068</Words>
  <Characters>6090</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Proposed structure:</vt:lpstr>
    </vt:vector>
  </TitlesOfParts>
  <Company>ActionAid</Company>
  <LinksUpToDate>false</LinksUpToDate>
  <CharactersWithSpaces>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structure:</dc:title>
  <dc:creator>Alia</dc:creator>
  <cp:lastModifiedBy>Education MENARO</cp:lastModifiedBy>
  <cp:revision>3</cp:revision>
  <dcterms:created xsi:type="dcterms:W3CDTF">2015-12-29T06:53:00Z</dcterms:created>
  <dcterms:modified xsi:type="dcterms:W3CDTF">2016-03-30T13:42:00Z</dcterms:modified>
</cp:coreProperties>
</file>