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28BE" w:rsidRDefault="001E1A3D">
      <w:pPr>
        <w:pStyle w:val="normal0"/>
        <w:spacing w:after="120" w:line="240" w:lineRule="auto"/>
        <w:jc w:val="center"/>
      </w:pPr>
      <w:bookmarkStart w:id="0" w:name="h.gjdgxs" w:colFirst="0" w:colLast="0"/>
      <w:bookmarkEnd w:id="0"/>
      <w:r>
        <w:rPr>
          <w:rFonts w:ascii="Arial" w:eastAsia="Arial" w:hAnsi="Arial" w:cs="Arial"/>
          <w:b/>
          <w:sz w:val="28"/>
        </w:rPr>
        <w:t>Module </w:t>
      </w:r>
      <w:proofErr w:type="gramStart"/>
      <w:r>
        <w:rPr>
          <w:rFonts w:ascii="Arial" w:eastAsia="Arial" w:hAnsi="Arial" w:cs="Arial"/>
          <w:b/>
          <w:sz w:val="28"/>
        </w:rPr>
        <w:t>9 :</w:t>
      </w:r>
      <w:proofErr w:type="gramEnd"/>
      <w:r>
        <w:rPr>
          <w:rFonts w:ascii="Arial" w:eastAsia="Arial" w:hAnsi="Arial" w:cs="Arial"/>
          <w:b/>
          <w:sz w:val="28"/>
        </w:rPr>
        <w:t xml:space="preserve"> Planification d’urgence</w:t>
      </w:r>
    </w:p>
    <w:p w:rsidR="007B28BE" w:rsidRDefault="007B28BE">
      <w:pPr>
        <w:pStyle w:val="normal0"/>
        <w:spacing w:line="240" w:lineRule="auto"/>
      </w:pPr>
    </w:p>
    <w:p w:rsidR="007B28BE" w:rsidRDefault="001E1A3D">
      <w:pPr>
        <w:pStyle w:val="normal0"/>
      </w:pPr>
      <w:proofErr w:type="gramStart"/>
      <w:r>
        <w:rPr>
          <w:b/>
        </w:rPr>
        <w:t>Durée :</w:t>
      </w:r>
      <w:proofErr w:type="gramEnd"/>
      <w:r>
        <w:rPr>
          <w:b/>
        </w:rPr>
        <w:t xml:space="preserve"> 4 heures 45 minutes</w:t>
      </w:r>
    </w:p>
    <w:p w:rsidR="007B28BE" w:rsidRDefault="001E1A3D">
      <w:pPr>
        <w:pStyle w:val="normal0"/>
        <w:spacing w:before="240" w:after="120" w:line="240" w:lineRule="auto"/>
      </w:pPr>
      <w:r>
        <w:rPr>
          <w:rFonts w:ascii="Arial" w:eastAsia="Arial" w:hAnsi="Arial" w:cs="Arial"/>
          <w:b/>
          <w:sz w:val="22"/>
        </w:rPr>
        <w:t>Objectifs pédagogiques</w:t>
      </w:r>
    </w:p>
    <w:p w:rsidR="007B28BE" w:rsidRDefault="001E1A3D">
      <w:pPr>
        <w:pStyle w:val="normal0"/>
        <w:spacing w:after="60"/>
        <w:ind w:left="360"/>
      </w:pPr>
      <w:r>
        <w:rPr>
          <w:rFonts w:ascii="Arial" w:eastAsia="Arial" w:hAnsi="Arial" w:cs="Arial"/>
          <w:b/>
          <w:sz w:val="22"/>
          <w:shd w:val="clear" w:color="auto" w:fill="F2F2F2"/>
        </w:rPr>
        <w:t xml:space="preserve">À la fin de cette session, les </w:t>
      </w:r>
      <w:proofErr w:type="gramStart"/>
      <w:r>
        <w:rPr>
          <w:rFonts w:ascii="Arial" w:eastAsia="Arial" w:hAnsi="Arial" w:cs="Arial"/>
          <w:b/>
          <w:sz w:val="22"/>
          <w:shd w:val="clear" w:color="auto" w:fill="F2F2F2"/>
        </w:rPr>
        <w:t>participants :</w:t>
      </w:r>
      <w:proofErr w:type="gramEnd"/>
    </w:p>
    <w:p w:rsidR="007B28BE" w:rsidRDefault="001E1A3D">
      <w:pPr>
        <w:pStyle w:val="normal0"/>
        <w:numPr>
          <w:ilvl w:val="0"/>
          <w:numId w:val="7"/>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 xml:space="preserve">Comprendront en quoi consiste la planification d’urgence </w:t>
      </w:r>
      <w:proofErr w:type="gramStart"/>
      <w:r>
        <w:rPr>
          <w:rFonts w:ascii="Arial" w:eastAsia="Arial" w:hAnsi="Arial" w:cs="Arial"/>
          <w:sz w:val="22"/>
          <w:shd w:val="clear" w:color="auto" w:fill="F2F2F2"/>
        </w:rPr>
        <w:t>et</w:t>
      </w:r>
      <w:proofErr w:type="gramEnd"/>
      <w:r>
        <w:rPr>
          <w:rFonts w:ascii="Arial" w:eastAsia="Arial" w:hAnsi="Arial" w:cs="Arial"/>
          <w:sz w:val="22"/>
          <w:shd w:val="clear" w:color="auto" w:fill="F2F2F2"/>
        </w:rPr>
        <w:t xml:space="preserve"> pourquoi elle est importante.</w:t>
      </w:r>
    </w:p>
    <w:p w:rsidR="007B28BE" w:rsidRDefault="001E1A3D">
      <w:pPr>
        <w:pStyle w:val="normal0"/>
        <w:numPr>
          <w:ilvl w:val="0"/>
          <w:numId w:val="7"/>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Comprendront les éléments clés du processus de planification d’urgence.</w:t>
      </w:r>
    </w:p>
    <w:p w:rsidR="007B28BE" w:rsidRDefault="001E1A3D">
      <w:pPr>
        <w:pStyle w:val="normal0"/>
        <w:numPr>
          <w:ilvl w:val="0"/>
          <w:numId w:val="7"/>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Seront en mesure d’élaborer le document relatif à la planification d’urgence.</w:t>
      </w:r>
    </w:p>
    <w:p w:rsidR="007B28BE" w:rsidRDefault="001E1A3D">
      <w:pPr>
        <w:pStyle w:val="normal0"/>
        <w:numPr>
          <w:ilvl w:val="0"/>
          <w:numId w:val="7"/>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Pourront commencer le processus de planification d’urgence.</w:t>
      </w:r>
    </w:p>
    <w:p w:rsidR="007B28BE" w:rsidRDefault="007B28BE">
      <w:pPr>
        <w:pStyle w:val="normal0"/>
        <w:spacing w:before="240" w:after="120" w:line="240" w:lineRule="auto"/>
      </w:pPr>
    </w:p>
    <w:p w:rsidR="007B28BE" w:rsidRDefault="001E1A3D">
      <w:pPr>
        <w:pStyle w:val="normal0"/>
        <w:spacing w:before="240" w:after="120" w:line="240" w:lineRule="auto"/>
      </w:pPr>
      <w:r>
        <w:rPr>
          <w:rFonts w:ascii="Arial" w:eastAsia="Arial" w:hAnsi="Arial" w:cs="Arial"/>
          <w:b/>
          <w:sz w:val="22"/>
        </w:rPr>
        <w:t xml:space="preserve">Principaux messages </w:t>
      </w:r>
      <w:proofErr w:type="gramStart"/>
      <w:r>
        <w:rPr>
          <w:rFonts w:ascii="Arial" w:eastAsia="Arial" w:hAnsi="Arial" w:cs="Arial"/>
          <w:b/>
          <w:sz w:val="22"/>
        </w:rPr>
        <w:t>et</w:t>
      </w:r>
      <w:proofErr w:type="gramEnd"/>
      <w:r>
        <w:rPr>
          <w:rFonts w:ascii="Arial" w:eastAsia="Arial" w:hAnsi="Arial" w:cs="Arial"/>
          <w:b/>
          <w:sz w:val="22"/>
        </w:rPr>
        <w:t xml:space="preserve"> points à retenir</w:t>
      </w:r>
    </w:p>
    <w:p w:rsidR="007B28BE" w:rsidRDefault="001E1A3D">
      <w:pPr>
        <w:pStyle w:val="normal0"/>
        <w:numPr>
          <w:ilvl w:val="0"/>
          <w:numId w:val="6"/>
        </w:numPr>
        <w:spacing w:line="240" w:lineRule="auto"/>
        <w:ind w:hanging="359"/>
        <w:rPr>
          <w:sz w:val="22"/>
        </w:rPr>
      </w:pPr>
      <w:r>
        <w:rPr>
          <w:rFonts w:ascii="Arial" w:eastAsia="Arial" w:hAnsi="Arial" w:cs="Arial"/>
          <w:sz w:val="22"/>
        </w:rPr>
        <w:t>La pl</w:t>
      </w:r>
      <w:r>
        <w:rPr>
          <w:rFonts w:ascii="Arial" w:eastAsia="Arial" w:hAnsi="Arial" w:cs="Arial"/>
          <w:sz w:val="22"/>
        </w:rPr>
        <w:t xml:space="preserve">anification d’urgence </w:t>
      </w:r>
      <w:proofErr w:type="gramStart"/>
      <w:r>
        <w:rPr>
          <w:rFonts w:ascii="Arial" w:eastAsia="Arial" w:hAnsi="Arial" w:cs="Arial"/>
          <w:sz w:val="22"/>
        </w:rPr>
        <w:t>est</w:t>
      </w:r>
      <w:proofErr w:type="gramEnd"/>
      <w:r>
        <w:rPr>
          <w:rFonts w:ascii="Arial" w:eastAsia="Arial" w:hAnsi="Arial" w:cs="Arial"/>
          <w:sz w:val="22"/>
        </w:rPr>
        <w:t xml:space="preserve"> un processus continu de réflexion et de préparation à divers scénarios d’urgence. Le processus, auquel participent les principales parties prenantes, s’étend sur une certaine durée.</w:t>
      </w:r>
    </w:p>
    <w:p w:rsidR="007B28BE" w:rsidRDefault="001E1A3D">
      <w:pPr>
        <w:pStyle w:val="normal0"/>
        <w:numPr>
          <w:ilvl w:val="0"/>
          <w:numId w:val="6"/>
        </w:numPr>
        <w:spacing w:line="240" w:lineRule="auto"/>
        <w:ind w:hanging="359"/>
        <w:rPr>
          <w:sz w:val="22"/>
        </w:rPr>
      </w:pPr>
      <w:r>
        <w:rPr>
          <w:rFonts w:ascii="Arial" w:eastAsia="Arial" w:hAnsi="Arial" w:cs="Arial"/>
          <w:sz w:val="22"/>
        </w:rPr>
        <w:t xml:space="preserve">L’élaboration d’un plan </w:t>
      </w:r>
      <w:proofErr w:type="gramStart"/>
      <w:r>
        <w:rPr>
          <w:rFonts w:ascii="Arial" w:eastAsia="Arial" w:hAnsi="Arial" w:cs="Arial"/>
          <w:sz w:val="22"/>
        </w:rPr>
        <w:t>d’urgence pour</w:t>
      </w:r>
      <w:proofErr w:type="gramEnd"/>
      <w:r>
        <w:rPr>
          <w:rFonts w:ascii="Arial" w:eastAsia="Arial" w:hAnsi="Arial" w:cs="Arial"/>
          <w:sz w:val="22"/>
        </w:rPr>
        <w:t xml:space="preserve"> le secteu</w:t>
      </w:r>
      <w:r>
        <w:rPr>
          <w:rFonts w:ascii="Arial" w:eastAsia="Arial" w:hAnsi="Arial" w:cs="Arial"/>
          <w:sz w:val="22"/>
        </w:rPr>
        <w:t>r de l’éducation est une activité clé de la phase de préparation.</w:t>
      </w:r>
    </w:p>
    <w:p w:rsidR="007B28BE" w:rsidRDefault="001E1A3D">
      <w:pPr>
        <w:pStyle w:val="normal0"/>
        <w:numPr>
          <w:ilvl w:val="0"/>
          <w:numId w:val="6"/>
        </w:numPr>
        <w:spacing w:line="240" w:lineRule="auto"/>
        <w:ind w:hanging="359"/>
        <w:rPr>
          <w:sz w:val="22"/>
        </w:rPr>
      </w:pPr>
      <w:proofErr w:type="gramStart"/>
      <w:r>
        <w:rPr>
          <w:rFonts w:ascii="Arial" w:eastAsia="Arial" w:hAnsi="Arial" w:cs="Arial"/>
          <w:sz w:val="22"/>
        </w:rPr>
        <w:t>Un</w:t>
      </w:r>
      <w:proofErr w:type="gramEnd"/>
      <w:r>
        <w:rPr>
          <w:rFonts w:ascii="Arial" w:eastAsia="Arial" w:hAnsi="Arial" w:cs="Arial"/>
          <w:sz w:val="22"/>
        </w:rPr>
        <w:t xml:space="preserve"> plan d’urgence peut être élaboré à l’échelle nationale et/ou locale avec les principales parties prenantes susceptibles de participer à l’intervention d’urgence. Pour le secteur de l’éduc</w:t>
      </w:r>
      <w:r>
        <w:rPr>
          <w:rFonts w:ascii="Arial" w:eastAsia="Arial" w:hAnsi="Arial" w:cs="Arial"/>
          <w:sz w:val="22"/>
        </w:rPr>
        <w:t xml:space="preserve">ation, il peut s’agir des membres du Cluster éducation, du personnel du ministère de l’Éducation au niveau local </w:t>
      </w:r>
      <w:proofErr w:type="gramStart"/>
      <w:r>
        <w:rPr>
          <w:rFonts w:ascii="Arial" w:eastAsia="Arial" w:hAnsi="Arial" w:cs="Arial"/>
          <w:sz w:val="22"/>
        </w:rPr>
        <w:t>et</w:t>
      </w:r>
      <w:proofErr w:type="gramEnd"/>
      <w:r>
        <w:rPr>
          <w:rFonts w:ascii="Arial" w:eastAsia="Arial" w:hAnsi="Arial" w:cs="Arial"/>
          <w:sz w:val="22"/>
        </w:rPr>
        <w:t xml:space="preserve"> national, des organisations communautaires, des enseignants, des jeunes, etc. </w:t>
      </w:r>
    </w:p>
    <w:p w:rsidR="007B28BE" w:rsidRDefault="001E1A3D">
      <w:pPr>
        <w:pStyle w:val="normal0"/>
        <w:numPr>
          <w:ilvl w:val="0"/>
          <w:numId w:val="6"/>
        </w:numPr>
        <w:spacing w:line="240" w:lineRule="auto"/>
        <w:ind w:hanging="359"/>
        <w:rPr>
          <w:sz w:val="22"/>
        </w:rPr>
      </w:pPr>
      <w:r>
        <w:rPr>
          <w:rFonts w:ascii="Arial" w:eastAsia="Arial" w:hAnsi="Arial" w:cs="Arial"/>
          <w:sz w:val="22"/>
        </w:rPr>
        <w:t>La planification d’urgence doit toujours inclure le ministère</w:t>
      </w:r>
      <w:r>
        <w:rPr>
          <w:rFonts w:ascii="Arial" w:eastAsia="Arial" w:hAnsi="Arial" w:cs="Arial"/>
          <w:sz w:val="22"/>
        </w:rPr>
        <w:t xml:space="preserve"> de l’Éducation, qui assumera de préférence une fonction de direction.</w:t>
      </w:r>
    </w:p>
    <w:p w:rsidR="007B28BE" w:rsidRDefault="001E1A3D">
      <w:pPr>
        <w:pStyle w:val="normal0"/>
        <w:numPr>
          <w:ilvl w:val="0"/>
          <w:numId w:val="6"/>
        </w:numPr>
        <w:spacing w:line="240" w:lineRule="auto"/>
        <w:ind w:hanging="359"/>
        <w:rPr>
          <w:sz w:val="22"/>
        </w:rPr>
      </w:pPr>
      <w:r>
        <w:rPr>
          <w:rFonts w:ascii="Arial" w:eastAsia="Arial" w:hAnsi="Arial" w:cs="Arial"/>
          <w:sz w:val="22"/>
        </w:rPr>
        <w:t xml:space="preserve">Le document relatif au plan d’urgence </w:t>
      </w:r>
      <w:proofErr w:type="gramStart"/>
      <w:r>
        <w:rPr>
          <w:rFonts w:ascii="Arial" w:eastAsia="Arial" w:hAnsi="Arial" w:cs="Arial"/>
          <w:sz w:val="22"/>
        </w:rPr>
        <w:t>est</w:t>
      </w:r>
      <w:proofErr w:type="gramEnd"/>
      <w:r>
        <w:rPr>
          <w:rFonts w:ascii="Arial" w:eastAsia="Arial" w:hAnsi="Arial" w:cs="Arial"/>
          <w:sz w:val="22"/>
        </w:rPr>
        <w:t xml:space="preserve"> l’un des principaux résultats du processus. </w:t>
      </w:r>
      <w:proofErr w:type="gramStart"/>
      <w:r>
        <w:rPr>
          <w:rFonts w:ascii="Arial" w:eastAsia="Arial" w:hAnsi="Arial" w:cs="Arial"/>
          <w:sz w:val="22"/>
        </w:rPr>
        <w:t>Il</w:t>
      </w:r>
      <w:proofErr w:type="gramEnd"/>
      <w:r>
        <w:rPr>
          <w:rFonts w:ascii="Arial" w:eastAsia="Arial" w:hAnsi="Arial" w:cs="Arial"/>
          <w:sz w:val="22"/>
        </w:rPr>
        <w:t xml:space="preserve"> s’agit d’un document évolutif dont les activités doivent être mises en œuvre dans le cadre de la</w:t>
      </w:r>
      <w:r>
        <w:rPr>
          <w:rFonts w:ascii="Arial" w:eastAsia="Arial" w:hAnsi="Arial" w:cs="Arial"/>
          <w:sz w:val="22"/>
        </w:rPr>
        <w:t xml:space="preserve"> préparation aux situations d’urgence. Le plan doit être revu </w:t>
      </w:r>
      <w:proofErr w:type="gramStart"/>
      <w:r>
        <w:rPr>
          <w:rFonts w:ascii="Arial" w:eastAsia="Arial" w:hAnsi="Arial" w:cs="Arial"/>
          <w:sz w:val="22"/>
        </w:rPr>
        <w:t>et</w:t>
      </w:r>
      <w:proofErr w:type="gramEnd"/>
      <w:r>
        <w:rPr>
          <w:rFonts w:ascii="Arial" w:eastAsia="Arial" w:hAnsi="Arial" w:cs="Arial"/>
          <w:sz w:val="22"/>
        </w:rPr>
        <w:t xml:space="preserve"> corrigé régulièrement, en général une fois par an.</w:t>
      </w:r>
    </w:p>
    <w:p w:rsidR="007B28BE" w:rsidRDefault="001E1A3D">
      <w:pPr>
        <w:pStyle w:val="normal0"/>
        <w:numPr>
          <w:ilvl w:val="0"/>
          <w:numId w:val="6"/>
        </w:numPr>
        <w:spacing w:after="120" w:line="240" w:lineRule="auto"/>
        <w:ind w:hanging="359"/>
        <w:rPr>
          <w:sz w:val="22"/>
        </w:rPr>
      </w:pPr>
      <w:r>
        <w:rPr>
          <w:rFonts w:ascii="Arial" w:eastAsia="Arial" w:hAnsi="Arial" w:cs="Arial"/>
          <w:sz w:val="22"/>
        </w:rPr>
        <w:t>Même si les plans d’urgence visent des secteurs spécifiques, il importe d’établir une coordination avec d’autres secteurs afin d’éviter tout</w:t>
      </w:r>
      <w:r>
        <w:rPr>
          <w:rFonts w:ascii="Arial" w:eastAsia="Arial" w:hAnsi="Arial" w:cs="Arial"/>
          <w:sz w:val="22"/>
        </w:rPr>
        <w:t xml:space="preserve"> chevauchement ou lacune dans la prestation des services.</w:t>
      </w:r>
      <w:r>
        <w:rPr>
          <w:rFonts w:ascii="Arial" w:eastAsia="Arial" w:hAnsi="Arial" w:cs="Arial"/>
          <w:sz w:val="22"/>
        </w:rPr>
        <w:t>Plus particulièrement s</w:t>
      </w:r>
      <w:r>
        <w:rPr>
          <w:rFonts w:ascii="Arial" w:eastAsia="Arial" w:hAnsi="Arial" w:cs="Arial"/>
          <w:sz w:val="22"/>
        </w:rPr>
        <w:t>’il s’agit du secteur de l’éducation.</w:t>
      </w: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1E1A3D">
      <w:pPr>
        <w:pStyle w:val="normal0"/>
        <w:spacing w:before="240" w:after="120" w:line="240" w:lineRule="auto"/>
      </w:pPr>
      <w:r>
        <w:rPr>
          <w:rFonts w:ascii="Arial" w:eastAsia="Arial" w:hAnsi="Arial" w:cs="Arial"/>
          <w:b/>
          <w:sz w:val="22"/>
        </w:rPr>
        <w:lastRenderedPageBreak/>
        <w:t>Présentation générale de la session</w:t>
      </w:r>
    </w:p>
    <w:tbl>
      <w:tblPr>
        <w:tblStyle w:val="a"/>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44"/>
        <w:gridCol w:w="2239"/>
        <w:gridCol w:w="2753"/>
      </w:tblGrid>
      <w:tr w:rsidR="007B28BE">
        <w:tc>
          <w:tcPr>
            <w:tcW w:w="3844" w:type="dxa"/>
            <w:tcBorders>
              <w:top w:val="single" w:sz="12" w:space="0" w:color="000000"/>
              <w:left w:val="nil"/>
              <w:right w:val="nil"/>
            </w:tcBorders>
          </w:tcPr>
          <w:p w:rsidR="007B28BE" w:rsidRDefault="001E1A3D">
            <w:pPr>
              <w:pStyle w:val="normal0"/>
            </w:pPr>
            <w:r>
              <w:rPr>
                <w:b/>
              </w:rPr>
              <w:t>Contenu</w:t>
            </w:r>
          </w:p>
        </w:tc>
        <w:tc>
          <w:tcPr>
            <w:tcW w:w="2239" w:type="dxa"/>
            <w:tcBorders>
              <w:top w:val="single" w:sz="12" w:space="0" w:color="000000"/>
              <w:left w:val="nil"/>
              <w:right w:val="nil"/>
            </w:tcBorders>
            <w:tcMar>
              <w:left w:w="57" w:type="dxa"/>
              <w:right w:w="57" w:type="dxa"/>
            </w:tcMar>
          </w:tcPr>
          <w:p w:rsidR="007B28BE" w:rsidRDefault="001E1A3D">
            <w:pPr>
              <w:pStyle w:val="normal0"/>
            </w:pPr>
            <w:r>
              <w:rPr>
                <w:b/>
              </w:rPr>
              <w:t>Durée approx.</w:t>
            </w:r>
          </w:p>
        </w:tc>
        <w:tc>
          <w:tcPr>
            <w:tcW w:w="2753" w:type="dxa"/>
            <w:tcBorders>
              <w:top w:val="single" w:sz="12" w:space="0" w:color="000000"/>
              <w:left w:val="nil"/>
              <w:right w:val="nil"/>
            </w:tcBorders>
          </w:tcPr>
          <w:p w:rsidR="007B28BE" w:rsidRDefault="001E1A3D">
            <w:pPr>
              <w:pStyle w:val="normal0"/>
            </w:pPr>
            <w:r>
              <w:rPr>
                <w:b/>
              </w:rPr>
              <w:t>Type d’activité</w:t>
            </w:r>
          </w:p>
        </w:tc>
      </w:tr>
      <w:tr w:rsidR="007B28BE">
        <w:tc>
          <w:tcPr>
            <w:tcW w:w="3844" w:type="dxa"/>
            <w:tcBorders>
              <w:left w:val="nil"/>
              <w:right w:val="nil"/>
            </w:tcBorders>
          </w:tcPr>
          <w:p w:rsidR="007B28BE" w:rsidRDefault="001E1A3D">
            <w:pPr>
              <w:pStyle w:val="normal0"/>
              <w:numPr>
                <w:ilvl w:val="0"/>
                <w:numId w:val="12"/>
              </w:numPr>
              <w:spacing w:line="240" w:lineRule="auto"/>
              <w:ind w:hanging="359"/>
            </w:pPr>
            <w:r>
              <w:t>Présentation de la planification d’urgence</w:t>
            </w:r>
          </w:p>
        </w:tc>
        <w:tc>
          <w:tcPr>
            <w:tcW w:w="2239" w:type="dxa"/>
            <w:tcBorders>
              <w:left w:val="nil"/>
              <w:right w:val="nil"/>
            </w:tcBorders>
            <w:tcMar>
              <w:left w:w="57" w:type="dxa"/>
              <w:right w:w="57" w:type="dxa"/>
            </w:tcMar>
          </w:tcPr>
          <w:p w:rsidR="007B28BE" w:rsidRDefault="001E1A3D">
            <w:pPr>
              <w:pStyle w:val="normal0"/>
            </w:pPr>
            <w:r>
              <w:t>20 minutes</w:t>
            </w:r>
          </w:p>
        </w:tc>
        <w:tc>
          <w:tcPr>
            <w:tcW w:w="2753" w:type="dxa"/>
            <w:tcBorders>
              <w:left w:val="nil"/>
              <w:right w:val="nil"/>
            </w:tcBorders>
          </w:tcPr>
          <w:p w:rsidR="007B28BE" w:rsidRDefault="001E1A3D">
            <w:pPr>
              <w:pStyle w:val="normal0"/>
            </w:pPr>
            <w:r>
              <w:t>Présentation</w:t>
            </w:r>
          </w:p>
        </w:tc>
      </w:tr>
      <w:tr w:rsidR="007B28BE">
        <w:tc>
          <w:tcPr>
            <w:tcW w:w="3844" w:type="dxa"/>
            <w:tcBorders>
              <w:left w:val="nil"/>
              <w:right w:val="nil"/>
            </w:tcBorders>
          </w:tcPr>
          <w:p w:rsidR="007B28BE" w:rsidRDefault="001E1A3D">
            <w:pPr>
              <w:pStyle w:val="normal0"/>
              <w:numPr>
                <w:ilvl w:val="0"/>
                <w:numId w:val="12"/>
              </w:numPr>
              <w:spacing w:line="240" w:lineRule="auto"/>
              <w:ind w:hanging="359"/>
            </w:pPr>
            <w:r>
              <w:t>Les leçons apprises</w:t>
            </w:r>
          </w:p>
        </w:tc>
        <w:tc>
          <w:tcPr>
            <w:tcW w:w="2239" w:type="dxa"/>
            <w:tcBorders>
              <w:left w:val="nil"/>
              <w:right w:val="nil"/>
            </w:tcBorders>
            <w:tcMar>
              <w:left w:w="57" w:type="dxa"/>
              <w:right w:w="57" w:type="dxa"/>
            </w:tcMar>
          </w:tcPr>
          <w:p w:rsidR="007B28BE" w:rsidRDefault="001E1A3D">
            <w:pPr>
              <w:pStyle w:val="normal0"/>
            </w:pPr>
            <w:r>
              <w:t>60 minutes</w:t>
            </w:r>
          </w:p>
        </w:tc>
        <w:tc>
          <w:tcPr>
            <w:tcW w:w="2753" w:type="dxa"/>
            <w:tcBorders>
              <w:left w:val="nil"/>
              <w:right w:val="nil"/>
            </w:tcBorders>
          </w:tcPr>
          <w:p w:rsidR="007B28BE" w:rsidRDefault="001E1A3D">
            <w:pPr>
              <w:pStyle w:val="normal0"/>
            </w:pPr>
            <w:r>
              <w:t>Travail en groupe</w:t>
            </w:r>
          </w:p>
        </w:tc>
      </w:tr>
      <w:tr w:rsidR="007B28BE">
        <w:tc>
          <w:tcPr>
            <w:tcW w:w="3844" w:type="dxa"/>
            <w:tcBorders>
              <w:left w:val="nil"/>
              <w:right w:val="nil"/>
            </w:tcBorders>
          </w:tcPr>
          <w:p w:rsidR="007B28BE" w:rsidRDefault="001E1A3D">
            <w:pPr>
              <w:pStyle w:val="normal0"/>
              <w:numPr>
                <w:ilvl w:val="0"/>
                <w:numId w:val="12"/>
              </w:numPr>
              <w:spacing w:line="240" w:lineRule="auto"/>
              <w:ind w:hanging="359"/>
            </w:pPr>
            <w:r>
              <w:t xml:space="preserve">Élaboration d’un plan d’urgence </w:t>
            </w:r>
          </w:p>
        </w:tc>
        <w:tc>
          <w:tcPr>
            <w:tcW w:w="2239" w:type="dxa"/>
            <w:tcBorders>
              <w:left w:val="nil"/>
              <w:right w:val="nil"/>
            </w:tcBorders>
            <w:tcMar>
              <w:left w:w="57" w:type="dxa"/>
              <w:right w:w="57" w:type="dxa"/>
            </w:tcMar>
          </w:tcPr>
          <w:p w:rsidR="007B28BE" w:rsidRDefault="001E1A3D">
            <w:pPr>
              <w:pStyle w:val="normal0"/>
            </w:pPr>
            <w:r>
              <w:t xml:space="preserve">2 heures 30 minutes </w:t>
            </w:r>
          </w:p>
        </w:tc>
        <w:tc>
          <w:tcPr>
            <w:tcW w:w="2753" w:type="dxa"/>
            <w:tcBorders>
              <w:left w:val="nil"/>
              <w:right w:val="nil"/>
            </w:tcBorders>
          </w:tcPr>
          <w:p w:rsidR="007B28BE" w:rsidRDefault="001E1A3D">
            <w:pPr>
              <w:pStyle w:val="normal0"/>
            </w:pPr>
            <w:r>
              <w:t>Travail en groupe</w:t>
            </w:r>
          </w:p>
        </w:tc>
      </w:tr>
      <w:tr w:rsidR="007B28BE">
        <w:tc>
          <w:tcPr>
            <w:tcW w:w="3844" w:type="dxa"/>
            <w:tcBorders>
              <w:left w:val="nil"/>
              <w:bottom w:val="single" w:sz="12" w:space="0" w:color="000000"/>
              <w:right w:val="nil"/>
            </w:tcBorders>
          </w:tcPr>
          <w:p w:rsidR="007B28BE" w:rsidRDefault="001E1A3D">
            <w:pPr>
              <w:pStyle w:val="normal0"/>
            </w:pPr>
            <w:r>
              <w:rPr>
                <w:b/>
              </w:rPr>
              <w:t>Durée totale</w:t>
            </w:r>
          </w:p>
        </w:tc>
        <w:tc>
          <w:tcPr>
            <w:tcW w:w="2239" w:type="dxa"/>
            <w:tcBorders>
              <w:left w:val="nil"/>
              <w:bottom w:val="single" w:sz="12" w:space="0" w:color="000000"/>
              <w:right w:val="nil"/>
            </w:tcBorders>
            <w:tcMar>
              <w:left w:w="57" w:type="dxa"/>
              <w:right w:w="57" w:type="dxa"/>
            </w:tcMar>
          </w:tcPr>
          <w:p w:rsidR="007B28BE" w:rsidRDefault="001E1A3D">
            <w:pPr>
              <w:pStyle w:val="normal0"/>
            </w:pPr>
            <w:r>
              <w:rPr>
                <w:b/>
              </w:rPr>
              <w:t>4 heures 45 minutes</w:t>
            </w:r>
          </w:p>
        </w:tc>
        <w:tc>
          <w:tcPr>
            <w:tcW w:w="2753" w:type="dxa"/>
            <w:tcBorders>
              <w:left w:val="nil"/>
              <w:bottom w:val="single" w:sz="12" w:space="0" w:color="000000"/>
              <w:right w:val="nil"/>
            </w:tcBorders>
          </w:tcPr>
          <w:p w:rsidR="007B28BE" w:rsidRDefault="007B28BE">
            <w:pPr>
              <w:pStyle w:val="normal0"/>
            </w:pPr>
          </w:p>
        </w:tc>
      </w:tr>
    </w:tbl>
    <w:p w:rsidR="007B28BE" w:rsidRDefault="007B28BE">
      <w:pPr>
        <w:pStyle w:val="normal0"/>
        <w:spacing w:before="120" w:after="200"/>
      </w:pPr>
    </w:p>
    <w:p w:rsidR="007B28BE" w:rsidRDefault="001E1A3D">
      <w:pPr>
        <w:pStyle w:val="normal0"/>
        <w:spacing w:before="120" w:after="200"/>
      </w:pPr>
      <w:r>
        <w:rPr>
          <w:rFonts w:ascii="Arial" w:eastAsia="Arial" w:hAnsi="Arial" w:cs="Arial"/>
          <w:b/>
          <w:i/>
          <w:sz w:val="22"/>
        </w:rPr>
        <w:t xml:space="preserve">Note pour </w:t>
      </w:r>
      <w:proofErr w:type="gramStart"/>
      <w:r>
        <w:rPr>
          <w:rFonts w:ascii="Arial" w:eastAsia="Arial" w:hAnsi="Arial" w:cs="Arial"/>
          <w:b/>
          <w:i/>
          <w:sz w:val="22"/>
        </w:rPr>
        <w:t>l’animateur :</w:t>
      </w:r>
      <w:proofErr w:type="gramEnd"/>
      <w:r>
        <w:rPr>
          <w:rFonts w:ascii="Arial" w:eastAsia="Arial" w:hAnsi="Arial" w:cs="Arial"/>
          <w:i/>
          <w:sz w:val="22"/>
        </w:rPr>
        <w:t xml:space="preserve"> la première partie de ce module, qui présente la planification d’urgence, donne un aperçu du processus et peut donc être utile à tous les participants (qu’ils soient membres des agences de mise en œuvre, des Nations Unies, du ministère de l’Éducation, don</w:t>
      </w:r>
      <w:r>
        <w:rPr>
          <w:rFonts w:ascii="Arial" w:eastAsia="Arial" w:hAnsi="Arial" w:cs="Arial"/>
          <w:i/>
          <w:sz w:val="22"/>
        </w:rPr>
        <w:t xml:space="preserve">ateurs ou étudiants). Dans le </w:t>
      </w:r>
      <w:proofErr w:type="gramStart"/>
      <w:r>
        <w:rPr>
          <w:rFonts w:ascii="Arial" w:eastAsia="Arial" w:hAnsi="Arial" w:cs="Arial"/>
          <w:i/>
          <w:sz w:val="22"/>
        </w:rPr>
        <w:t>cas</w:t>
      </w:r>
      <w:proofErr w:type="gramEnd"/>
      <w:r>
        <w:rPr>
          <w:rFonts w:ascii="Arial" w:eastAsia="Arial" w:hAnsi="Arial" w:cs="Arial"/>
          <w:i/>
          <w:sz w:val="22"/>
        </w:rPr>
        <w:t xml:space="preserve"> des principales parties prenantes de l’éducation (Cluster éducation, ministère de l’Éducation), l’exercice ci-dessous doit être réalisé à l’échelle nationale ou locale. Si la formation a une dimension régionale, </w:t>
      </w:r>
      <w:proofErr w:type="gramStart"/>
      <w:r>
        <w:rPr>
          <w:rFonts w:ascii="Arial" w:eastAsia="Arial" w:hAnsi="Arial" w:cs="Arial"/>
          <w:i/>
          <w:sz w:val="22"/>
        </w:rPr>
        <w:t>il</w:t>
      </w:r>
      <w:proofErr w:type="gramEnd"/>
      <w:r>
        <w:rPr>
          <w:rFonts w:ascii="Arial" w:eastAsia="Arial" w:hAnsi="Arial" w:cs="Arial"/>
          <w:i/>
          <w:sz w:val="22"/>
        </w:rPr>
        <w:t xml:space="preserve"> est rec</w:t>
      </w:r>
      <w:r>
        <w:rPr>
          <w:rFonts w:ascii="Arial" w:eastAsia="Arial" w:hAnsi="Arial" w:cs="Arial"/>
          <w:i/>
          <w:sz w:val="22"/>
        </w:rPr>
        <w:t>ommandé d’aborder exclusivement la première partie du module et d’expliquer aux participants qu’il serait plus efficace qu’ils abordent le reste du module une fois de retour dans leurs pays respectifs.</w:t>
      </w:r>
    </w:p>
    <w:p w:rsidR="007B28BE" w:rsidRDefault="001E1A3D">
      <w:pPr>
        <w:pStyle w:val="normal0"/>
        <w:spacing w:before="240" w:after="120"/>
      </w:pPr>
      <w:r>
        <w:rPr>
          <w:rFonts w:ascii="Arial" w:eastAsia="Arial" w:hAnsi="Arial" w:cs="Arial"/>
          <w:b/>
          <w:sz w:val="22"/>
        </w:rPr>
        <w:t xml:space="preserve">Préparation, ressources </w:t>
      </w:r>
      <w:proofErr w:type="gramStart"/>
      <w:r>
        <w:rPr>
          <w:rFonts w:ascii="Arial" w:eastAsia="Arial" w:hAnsi="Arial" w:cs="Arial"/>
          <w:b/>
          <w:sz w:val="22"/>
        </w:rPr>
        <w:t>et</w:t>
      </w:r>
      <w:proofErr w:type="gramEnd"/>
      <w:r>
        <w:rPr>
          <w:rFonts w:ascii="Arial" w:eastAsia="Arial" w:hAnsi="Arial" w:cs="Arial"/>
          <w:b/>
          <w:sz w:val="22"/>
        </w:rPr>
        <w:t xml:space="preserve"> supports de cours</w:t>
      </w:r>
    </w:p>
    <w:p w:rsidR="007B28BE" w:rsidRDefault="001E1A3D">
      <w:pPr>
        <w:pStyle w:val="normal0"/>
        <w:spacing w:line="240" w:lineRule="auto"/>
      </w:pPr>
      <w:r>
        <w:rPr>
          <w:rFonts w:ascii="Arial" w:eastAsia="Arial" w:hAnsi="Arial" w:cs="Arial"/>
          <w:b/>
          <w:i/>
          <w:sz w:val="22"/>
        </w:rPr>
        <w:t>Ressource</w:t>
      </w:r>
      <w:r>
        <w:rPr>
          <w:rFonts w:ascii="Arial" w:eastAsia="Arial" w:hAnsi="Arial" w:cs="Arial"/>
          <w:b/>
          <w:i/>
          <w:sz w:val="22"/>
        </w:rPr>
        <w:t xml:space="preserve">s/supports </w:t>
      </w:r>
      <w:proofErr w:type="gramStart"/>
      <w:r>
        <w:rPr>
          <w:rFonts w:ascii="Arial" w:eastAsia="Arial" w:hAnsi="Arial" w:cs="Arial"/>
          <w:b/>
          <w:i/>
          <w:sz w:val="22"/>
        </w:rPr>
        <w:t>nécessaires :</w:t>
      </w:r>
      <w:proofErr w:type="gramEnd"/>
    </w:p>
    <w:p w:rsidR="007B28BE" w:rsidRDefault="001E1A3D">
      <w:pPr>
        <w:pStyle w:val="normal0"/>
        <w:numPr>
          <w:ilvl w:val="0"/>
          <w:numId w:val="5"/>
        </w:numPr>
        <w:spacing w:before="40" w:line="240" w:lineRule="auto"/>
        <w:ind w:hanging="359"/>
        <w:rPr>
          <w:sz w:val="20"/>
        </w:rPr>
      </w:pPr>
      <w:r>
        <w:rPr>
          <w:rFonts w:ascii="Arial" w:eastAsia="Arial" w:hAnsi="Arial" w:cs="Arial"/>
          <w:sz w:val="20"/>
        </w:rPr>
        <w:t>Document 9.1 : Feuille de travail de la planification d’urgence</w:t>
      </w:r>
    </w:p>
    <w:p w:rsidR="007B28BE" w:rsidRDefault="001E1A3D">
      <w:pPr>
        <w:pStyle w:val="normal0"/>
        <w:numPr>
          <w:ilvl w:val="0"/>
          <w:numId w:val="5"/>
        </w:numPr>
        <w:spacing w:before="40" w:line="240" w:lineRule="auto"/>
        <w:ind w:hanging="359"/>
        <w:rPr>
          <w:sz w:val="20"/>
        </w:rPr>
      </w:pPr>
      <w:r>
        <w:rPr>
          <w:rFonts w:ascii="Arial" w:eastAsia="Arial" w:hAnsi="Arial" w:cs="Arial"/>
          <w:sz w:val="20"/>
        </w:rPr>
        <w:t>Document 2.1 : Résumé des normes minimales de l’INEE</w:t>
      </w:r>
    </w:p>
    <w:p w:rsidR="007B28BE" w:rsidRDefault="001E1A3D">
      <w:pPr>
        <w:pStyle w:val="normal0"/>
        <w:numPr>
          <w:ilvl w:val="0"/>
          <w:numId w:val="5"/>
        </w:numPr>
        <w:spacing w:before="40" w:line="240" w:lineRule="auto"/>
        <w:ind w:hanging="359"/>
        <w:rPr>
          <w:sz w:val="20"/>
        </w:rPr>
      </w:pPr>
      <w:r>
        <w:rPr>
          <w:rFonts w:ascii="Arial" w:eastAsia="Arial" w:hAnsi="Arial" w:cs="Arial"/>
          <w:sz w:val="20"/>
        </w:rPr>
        <w:t>Manuel de l’INEE – Normes minimales pour l’éducation : préparation, interventions, relèvement</w:t>
      </w:r>
    </w:p>
    <w:p w:rsidR="007B28BE" w:rsidRDefault="001E1A3D">
      <w:pPr>
        <w:pStyle w:val="normal0"/>
        <w:numPr>
          <w:ilvl w:val="0"/>
          <w:numId w:val="5"/>
        </w:numPr>
        <w:spacing w:before="40" w:line="240" w:lineRule="auto"/>
        <w:ind w:hanging="359"/>
        <w:rPr>
          <w:sz w:val="20"/>
        </w:rPr>
      </w:pPr>
      <w:r>
        <w:rPr>
          <w:rFonts w:ascii="Arial" w:eastAsia="Arial" w:hAnsi="Arial" w:cs="Arial"/>
          <w:sz w:val="20"/>
        </w:rPr>
        <w:t>Tableaux de conféren</w:t>
      </w:r>
      <w:r>
        <w:rPr>
          <w:rFonts w:ascii="Arial" w:eastAsia="Arial" w:hAnsi="Arial" w:cs="Arial"/>
          <w:sz w:val="20"/>
        </w:rPr>
        <w:t>ce, marqueurs</w:t>
      </w:r>
    </w:p>
    <w:p w:rsidR="007B28BE" w:rsidRDefault="001E1A3D">
      <w:pPr>
        <w:pStyle w:val="normal0"/>
        <w:numPr>
          <w:ilvl w:val="0"/>
          <w:numId w:val="5"/>
        </w:numPr>
        <w:spacing w:before="40" w:line="240" w:lineRule="auto"/>
        <w:ind w:hanging="359"/>
        <w:rPr>
          <w:sz w:val="20"/>
        </w:rPr>
      </w:pPr>
      <w:r>
        <w:rPr>
          <w:rFonts w:ascii="Arial" w:eastAsia="Arial" w:hAnsi="Arial" w:cs="Arial"/>
          <w:sz w:val="20"/>
        </w:rPr>
        <w:t>Diaporama pour le module 9</w:t>
      </w:r>
    </w:p>
    <w:p w:rsidR="007B28BE" w:rsidRDefault="007B28BE">
      <w:pPr>
        <w:pStyle w:val="normal0"/>
        <w:spacing w:line="240" w:lineRule="auto"/>
      </w:pPr>
    </w:p>
    <w:p w:rsidR="007B28BE" w:rsidRDefault="001E1A3D">
      <w:pPr>
        <w:pStyle w:val="normal0"/>
        <w:spacing w:line="240" w:lineRule="auto"/>
      </w:pPr>
      <w:r>
        <w:rPr>
          <w:rFonts w:ascii="Arial" w:eastAsia="Arial" w:hAnsi="Arial" w:cs="Arial"/>
          <w:b/>
          <w:i/>
          <w:sz w:val="22"/>
        </w:rPr>
        <w:t xml:space="preserve">Préparation pour cette </w:t>
      </w:r>
      <w:proofErr w:type="gramStart"/>
      <w:r>
        <w:rPr>
          <w:rFonts w:ascii="Arial" w:eastAsia="Arial" w:hAnsi="Arial" w:cs="Arial"/>
          <w:b/>
          <w:i/>
          <w:sz w:val="22"/>
        </w:rPr>
        <w:t>session :</w:t>
      </w:r>
      <w:proofErr w:type="gramEnd"/>
      <w:r>
        <w:rPr>
          <w:rFonts w:ascii="Arial" w:eastAsia="Arial" w:hAnsi="Arial" w:cs="Arial"/>
          <w:b/>
          <w:i/>
          <w:sz w:val="22"/>
        </w:rPr>
        <w:t xml:space="preserve"> </w:t>
      </w:r>
    </w:p>
    <w:p w:rsidR="007B28BE" w:rsidRDefault="001E1A3D">
      <w:pPr>
        <w:pStyle w:val="normal0"/>
        <w:numPr>
          <w:ilvl w:val="0"/>
          <w:numId w:val="4"/>
        </w:numPr>
        <w:spacing w:before="40" w:line="240" w:lineRule="auto"/>
        <w:ind w:left="357" w:hanging="356"/>
        <w:rPr>
          <w:sz w:val="20"/>
        </w:rPr>
      </w:pPr>
      <w:r>
        <w:rPr>
          <w:rFonts w:ascii="Arial" w:eastAsia="Arial" w:hAnsi="Arial" w:cs="Arial"/>
          <w:sz w:val="20"/>
        </w:rPr>
        <w:t>Familiarisez-vous avec le diaporama.</w:t>
      </w:r>
    </w:p>
    <w:p w:rsidR="007B28BE" w:rsidRDefault="001E1A3D">
      <w:pPr>
        <w:pStyle w:val="normal0"/>
        <w:numPr>
          <w:ilvl w:val="0"/>
          <w:numId w:val="4"/>
        </w:numPr>
        <w:spacing w:before="40" w:line="240" w:lineRule="auto"/>
        <w:ind w:left="357" w:hanging="356"/>
        <w:rPr>
          <w:sz w:val="20"/>
        </w:rPr>
      </w:pPr>
      <w:r>
        <w:rPr>
          <w:rFonts w:ascii="Arial" w:eastAsia="Arial" w:hAnsi="Arial" w:cs="Arial"/>
          <w:sz w:val="20"/>
        </w:rPr>
        <w:t xml:space="preserve">Distribuez </w:t>
      </w:r>
      <w:proofErr w:type="gramStart"/>
      <w:r>
        <w:rPr>
          <w:rFonts w:ascii="Arial" w:eastAsia="Arial" w:hAnsi="Arial" w:cs="Arial"/>
          <w:sz w:val="20"/>
        </w:rPr>
        <w:t>un</w:t>
      </w:r>
      <w:proofErr w:type="gramEnd"/>
      <w:r>
        <w:rPr>
          <w:rFonts w:ascii="Arial" w:eastAsia="Arial" w:hAnsi="Arial" w:cs="Arial"/>
          <w:sz w:val="20"/>
        </w:rPr>
        <w:t xml:space="preserve"> exemplaire par participant du document 9.1.</w:t>
      </w:r>
    </w:p>
    <w:p w:rsidR="007B28BE" w:rsidRDefault="001E1A3D">
      <w:pPr>
        <w:pStyle w:val="normal0"/>
        <w:numPr>
          <w:ilvl w:val="0"/>
          <w:numId w:val="4"/>
        </w:numPr>
        <w:spacing w:before="40" w:line="240" w:lineRule="auto"/>
        <w:ind w:left="357" w:hanging="356"/>
        <w:rPr>
          <w:sz w:val="20"/>
        </w:rPr>
      </w:pPr>
      <w:r>
        <w:rPr>
          <w:rFonts w:ascii="Arial" w:eastAsia="Arial" w:hAnsi="Arial" w:cs="Arial"/>
          <w:sz w:val="20"/>
        </w:rPr>
        <w:t xml:space="preserve">Distribuez </w:t>
      </w:r>
      <w:proofErr w:type="gramStart"/>
      <w:r>
        <w:rPr>
          <w:rFonts w:ascii="Arial" w:eastAsia="Arial" w:hAnsi="Arial" w:cs="Arial"/>
          <w:sz w:val="20"/>
        </w:rPr>
        <w:t>un</w:t>
      </w:r>
      <w:proofErr w:type="gramEnd"/>
      <w:r>
        <w:rPr>
          <w:rFonts w:ascii="Arial" w:eastAsia="Arial" w:hAnsi="Arial" w:cs="Arial"/>
          <w:sz w:val="20"/>
        </w:rPr>
        <w:t xml:space="preserve"> exemplaire par participant du document 2.1 (si ça n’a pas déjà été fait).</w:t>
      </w:r>
    </w:p>
    <w:p w:rsidR="007B28BE" w:rsidRDefault="001E1A3D">
      <w:pPr>
        <w:pStyle w:val="normal0"/>
        <w:numPr>
          <w:ilvl w:val="0"/>
          <w:numId w:val="4"/>
        </w:numPr>
        <w:spacing w:before="40" w:line="240" w:lineRule="auto"/>
        <w:ind w:left="357" w:hanging="356"/>
        <w:rPr>
          <w:sz w:val="20"/>
        </w:rPr>
      </w:pPr>
      <w:r>
        <w:rPr>
          <w:rFonts w:ascii="Arial" w:eastAsia="Arial" w:hAnsi="Arial" w:cs="Arial"/>
          <w:sz w:val="20"/>
        </w:rPr>
        <w:t>Préparez les tableaux de conférence pour les exercices.</w:t>
      </w:r>
    </w:p>
    <w:p w:rsidR="007B28BE" w:rsidRDefault="007B28BE">
      <w:pPr>
        <w:pStyle w:val="normal0"/>
        <w:spacing w:line="240" w:lineRule="auto"/>
      </w:pPr>
    </w:p>
    <w:p w:rsidR="007B28BE" w:rsidRDefault="001E1A3D">
      <w:pPr>
        <w:pStyle w:val="normal0"/>
        <w:spacing w:line="240" w:lineRule="auto"/>
      </w:pPr>
      <w:r>
        <w:rPr>
          <w:rFonts w:ascii="Arial" w:eastAsia="Arial" w:hAnsi="Arial" w:cs="Arial"/>
          <w:b/>
          <w:i/>
          <w:sz w:val="22"/>
        </w:rPr>
        <w:t xml:space="preserve">Ressources </w:t>
      </w:r>
      <w:proofErr w:type="gramStart"/>
      <w:r>
        <w:rPr>
          <w:rFonts w:ascii="Arial" w:eastAsia="Arial" w:hAnsi="Arial" w:cs="Arial"/>
          <w:b/>
          <w:i/>
          <w:sz w:val="22"/>
        </w:rPr>
        <w:t>supplémentaires :</w:t>
      </w:r>
      <w:proofErr w:type="gramEnd"/>
    </w:p>
    <w:p w:rsidR="007B28BE" w:rsidRDefault="001E1A3D">
      <w:pPr>
        <w:pStyle w:val="normal0"/>
        <w:numPr>
          <w:ilvl w:val="0"/>
          <w:numId w:val="15"/>
        </w:numPr>
        <w:spacing w:before="40" w:line="240" w:lineRule="auto"/>
        <w:ind w:left="357" w:hanging="356"/>
      </w:pPr>
      <w:r>
        <w:rPr>
          <w:rFonts w:ascii="Arial" w:eastAsia="Arial" w:hAnsi="Arial" w:cs="Arial"/>
          <w:sz w:val="20"/>
        </w:rPr>
        <w:t>3.5 Directives inter-agences relatives à la planification des mesures d’urgence po</w:t>
      </w:r>
      <w:r>
        <w:rPr>
          <w:rFonts w:ascii="Arial" w:eastAsia="Arial" w:hAnsi="Arial" w:cs="Arial"/>
          <w:sz w:val="20"/>
        </w:rPr>
        <w:t>ur l’assistance humanitaire, novembre 2007 (disponible en anglais, arabe, espagnol et français)</w:t>
      </w:r>
    </w:p>
    <w:p w:rsidR="007B28BE" w:rsidRDefault="001E1A3D">
      <w:pPr>
        <w:pStyle w:val="normal0"/>
        <w:numPr>
          <w:ilvl w:val="0"/>
          <w:numId w:val="15"/>
        </w:numPr>
        <w:spacing w:before="40" w:line="240" w:lineRule="auto"/>
        <w:ind w:left="357" w:hanging="356"/>
      </w:pPr>
      <w:r>
        <w:rPr>
          <w:rFonts w:ascii="Arial" w:eastAsia="Arial" w:hAnsi="Arial" w:cs="Arial"/>
          <w:sz w:val="20"/>
        </w:rPr>
        <w:t>9.2 Plan d’urgence du Cluster éducation pour le Népal, 2009</w:t>
      </w:r>
    </w:p>
    <w:p w:rsidR="007B28BE" w:rsidRDefault="001E1A3D">
      <w:pPr>
        <w:pStyle w:val="normal0"/>
        <w:numPr>
          <w:ilvl w:val="0"/>
          <w:numId w:val="15"/>
        </w:numPr>
        <w:spacing w:before="40" w:line="240" w:lineRule="auto"/>
        <w:ind w:left="357" w:hanging="356"/>
      </w:pPr>
      <w:r>
        <w:rPr>
          <w:rFonts w:ascii="Arial" w:eastAsia="Arial" w:hAnsi="Arial" w:cs="Arial"/>
          <w:sz w:val="20"/>
        </w:rPr>
        <w:t>9.3 Rapport national sur l’atelier de planification des mesures d’urgence au Népal, 2009</w:t>
      </w:r>
    </w:p>
    <w:p w:rsidR="007B28BE" w:rsidRDefault="001E1A3D">
      <w:pPr>
        <w:pStyle w:val="normal0"/>
        <w:numPr>
          <w:ilvl w:val="0"/>
          <w:numId w:val="15"/>
        </w:numPr>
        <w:spacing w:before="40" w:line="240" w:lineRule="auto"/>
        <w:ind w:left="357" w:hanging="356"/>
      </w:pPr>
      <w:r>
        <w:rPr>
          <w:rFonts w:ascii="Arial" w:eastAsia="Arial" w:hAnsi="Arial" w:cs="Arial"/>
          <w:sz w:val="20"/>
        </w:rPr>
        <w:t>9.4 Programme de l’atelier de planification des mesures d’urgence multisectorielle au niveau des districts au Népal</w:t>
      </w:r>
    </w:p>
    <w:p w:rsidR="007B28BE" w:rsidRDefault="001E1A3D">
      <w:pPr>
        <w:pStyle w:val="normal0"/>
        <w:spacing w:before="40" w:line="240" w:lineRule="auto"/>
      </w:pPr>
      <w:r>
        <w:rPr>
          <w:rFonts w:ascii="Arial" w:eastAsia="Arial" w:hAnsi="Arial" w:cs="Arial"/>
          <w:b/>
          <w:sz w:val="20"/>
        </w:rPr>
        <w:t xml:space="preserve">Sur </w:t>
      </w:r>
      <w:proofErr w:type="gramStart"/>
      <w:r>
        <w:rPr>
          <w:rFonts w:ascii="Arial" w:eastAsia="Arial" w:hAnsi="Arial" w:cs="Arial"/>
          <w:b/>
          <w:sz w:val="20"/>
        </w:rPr>
        <w:t>Internet :</w:t>
      </w:r>
      <w:proofErr w:type="gramEnd"/>
    </w:p>
    <w:p w:rsidR="007B28BE" w:rsidRDefault="001E1A3D">
      <w:pPr>
        <w:pStyle w:val="normal0"/>
        <w:numPr>
          <w:ilvl w:val="0"/>
          <w:numId w:val="15"/>
        </w:numPr>
        <w:spacing w:before="40" w:line="240" w:lineRule="auto"/>
        <w:ind w:left="357" w:hanging="356"/>
      </w:pPr>
      <w:r>
        <w:rPr>
          <w:rFonts w:ascii="Arial" w:eastAsia="Arial" w:hAnsi="Arial" w:cs="Arial"/>
          <w:sz w:val="20"/>
        </w:rPr>
        <w:t>Sous-groupe de travail du Comité permanent interorganisations sur les mesures préalables et la planification des mesures d’ur</w:t>
      </w:r>
      <w:r>
        <w:rPr>
          <w:rFonts w:ascii="Arial" w:eastAsia="Arial" w:hAnsi="Arial" w:cs="Arial"/>
          <w:sz w:val="20"/>
        </w:rPr>
        <w:t xml:space="preserve">gence, </w:t>
      </w:r>
      <w:r>
        <w:rPr>
          <w:rFonts w:ascii="Arial" w:eastAsia="Arial" w:hAnsi="Arial" w:cs="Arial"/>
          <w:i/>
          <w:sz w:val="20"/>
        </w:rPr>
        <w:t>Challenges and Suggestions for Enhancing Inter-Agency Contingency Planning: Report of the 1st Global Consultation of Contingency Planners in Humanitarian Agencies</w:t>
      </w:r>
      <w:r>
        <w:rPr>
          <w:rFonts w:ascii="Arial" w:eastAsia="Arial" w:hAnsi="Arial" w:cs="Arial"/>
          <w:sz w:val="20"/>
        </w:rPr>
        <w:t>, 2-4 juillet, 2007</w:t>
      </w:r>
    </w:p>
    <w:p w:rsidR="007B28BE" w:rsidRDefault="001E1A3D">
      <w:pPr>
        <w:pStyle w:val="normal0"/>
        <w:spacing w:before="40" w:line="240" w:lineRule="auto"/>
        <w:ind w:firstLine="357"/>
      </w:pPr>
      <w:r>
        <w:rPr>
          <w:rFonts w:ascii="Arial" w:eastAsia="Arial" w:hAnsi="Arial" w:cs="Arial"/>
          <w:sz w:val="20"/>
        </w:rPr>
        <w:t>www.reliefweb.int</w:t>
      </w:r>
    </w:p>
    <w:p w:rsidR="007B28BE" w:rsidRDefault="001E1A3D">
      <w:pPr>
        <w:pStyle w:val="normal0"/>
        <w:numPr>
          <w:ilvl w:val="0"/>
          <w:numId w:val="15"/>
        </w:numPr>
        <w:spacing w:before="40" w:line="240" w:lineRule="auto"/>
        <w:ind w:left="357" w:hanging="356"/>
      </w:pPr>
      <w:r>
        <w:rPr>
          <w:rFonts w:ascii="Arial" w:eastAsia="Arial" w:hAnsi="Arial" w:cs="Arial"/>
          <w:sz w:val="20"/>
        </w:rPr>
        <w:t xml:space="preserve">Hoularton, Richard, </w:t>
      </w:r>
      <w:r>
        <w:rPr>
          <w:rFonts w:ascii="Arial" w:eastAsia="Arial" w:hAnsi="Arial" w:cs="Arial"/>
          <w:i/>
          <w:sz w:val="20"/>
        </w:rPr>
        <w:t>Contingency Planning and Huma</w:t>
      </w:r>
      <w:r>
        <w:rPr>
          <w:rFonts w:ascii="Arial" w:eastAsia="Arial" w:hAnsi="Arial" w:cs="Arial"/>
          <w:i/>
          <w:sz w:val="20"/>
        </w:rPr>
        <w:t>nitarian Action: A Review of Practice</w:t>
      </w:r>
      <w:r>
        <w:rPr>
          <w:rFonts w:ascii="Arial" w:eastAsia="Arial" w:hAnsi="Arial" w:cs="Arial"/>
          <w:sz w:val="20"/>
        </w:rPr>
        <w:t>, Document de réseau du HPN n</w:t>
      </w:r>
      <w:r>
        <w:rPr>
          <w:rFonts w:ascii="Arial" w:eastAsia="Arial" w:hAnsi="Arial" w:cs="Arial"/>
          <w:sz w:val="20"/>
          <w:vertAlign w:val="superscript"/>
        </w:rPr>
        <w:t>o</w:t>
      </w:r>
      <w:r>
        <w:rPr>
          <w:rFonts w:ascii="Arial" w:eastAsia="Arial" w:hAnsi="Arial" w:cs="Arial"/>
          <w:sz w:val="20"/>
        </w:rPr>
        <w:t> 59, mars 2007, www.odihpn.org</w:t>
      </w:r>
    </w:p>
    <w:p w:rsidR="007B28BE" w:rsidRDefault="007B28BE">
      <w:pPr>
        <w:pStyle w:val="normal0"/>
        <w:spacing w:line="240" w:lineRule="auto"/>
      </w:pPr>
    </w:p>
    <w:p w:rsidR="007B28BE" w:rsidRDefault="001E1A3D">
      <w:pPr>
        <w:pStyle w:val="normal0"/>
        <w:spacing w:line="240" w:lineRule="auto"/>
      </w:pPr>
      <w:r>
        <w:rPr>
          <w:rFonts w:ascii="Arial" w:eastAsia="Arial" w:hAnsi="Arial" w:cs="Arial"/>
          <w:b/>
          <w:i/>
          <w:sz w:val="22"/>
        </w:rPr>
        <w:lastRenderedPageBreak/>
        <w:t xml:space="preserve">Boîte à </w:t>
      </w:r>
      <w:proofErr w:type="gramStart"/>
      <w:r>
        <w:rPr>
          <w:rFonts w:ascii="Arial" w:eastAsia="Arial" w:hAnsi="Arial" w:cs="Arial"/>
          <w:b/>
          <w:i/>
          <w:sz w:val="22"/>
        </w:rPr>
        <w:t>outils :</w:t>
      </w:r>
      <w:proofErr w:type="gramEnd"/>
    </w:p>
    <w:p w:rsidR="007B28BE" w:rsidRDefault="001E1A3D">
      <w:pPr>
        <w:pStyle w:val="normal0"/>
        <w:numPr>
          <w:ilvl w:val="0"/>
          <w:numId w:val="15"/>
        </w:numPr>
        <w:spacing w:line="240" w:lineRule="auto"/>
        <w:ind w:hanging="359"/>
        <w:rPr>
          <w:b/>
          <w:i/>
        </w:rPr>
      </w:pPr>
      <w:r>
        <w:rPr>
          <w:rFonts w:ascii="Arial" w:eastAsia="Arial" w:hAnsi="Arial" w:cs="Arial"/>
          <w:i/>
          <w:sz w:val="20"/>
        </w:rPr>
        <w:t>Pour adaptation locale</w:t>
      </w:r>
    </w:p>
    <w:p w:rsidR="007B28BE" w:rsidRDefault="007B28BE">
      <w:pPr>
        <w:pStyle w:val="normal0"/>
        <w:spacing w:line="240" w:lineRule="auto"/>
      </w:pPr>
    </w:p>
    <w:p w:rsidR="007B28BE" w:rsidRDefault="001E1A3D">
      <w:pPr>
        <w:pStyle w:val="normal0"/>
        <w:spacing w:line="240" w:lineRule="auto"/>
      </w:pPr>
      <w:r>
        <w:rPr>
          <w:rFonts w:ascii="Arial" w:eastAsia="Arial" w:hAnsi="Arial" w:cs="Arial"/>
          <w:b/>
          <w:i/>
          <w:sz w:val="22"/>
        </w:rPr>
        <w:t xml:space="preserve">Supports </w:t>
      </w:r>
      <w:proofErr w:type="gramStart"/>
      <w:r>
        <w:rPr>
          <w:rFonts w:ascii="Arial" w:eastAsia="Arial" w:hAnsi="Arial" w:cs="Arial"/>
          <w:b/>
          <w:i/>
          <w:sz w:val="22"/>
        </w:rPr>
        <w:t>supplémentaires :</w:t>
      </w:r>
      <w:proofErr w:type="gramEnd"/>
    </w:p>
    <w:p w:rsidR="007B28BE" w:rsidRDefault="001E1A3D">
      <w:pPr>
        <w:pStyle w:val="normal0"/>
        <w:numPr>
          <w:ilvl w:val="0"/>
          <w:numId w:val="15"/>
        </w:numPr>
        <w:spacing w:before="80" w:after="120" w:line="240" w:lineRule="auto"/>
        <w:ind w:hanging="359"/>
        <w:rPr>
          <w:b/>
        </w:rPr>
      </w:pPr>
      <w:r>
        <w:rPr>
          <w:rFonts w:ascii="Arial" w:eastAsia="Arial" w:hAnsi="Arial" w:cs="Arial"/>
          <w:b/>
          <w:sz w:val="20"/>
        </w:rPr>
        <w:t>Aucun</w:t>
      </w:r>
    </w:p>
    <w:p w:rsidR="007B28BE" w:rsidRDefault="001E1A3D">
      <w:pPr>
        <w:pStyle w:val="normal0"/>
      </w:pPr>
      <w:r>
        <w:br w:type="page"/>
      </w:r>
    </w:p>
    <w:p w:rsidR="007B28BE" w:rsidRDefault="007B28BE">
      <w:pPr>
        <w:pStyle w:val="normal0"/>
        <w:spacing w:after="200"/>
      </w:pPr>
    </w:p>
    <w:p w:rsidR="007B28BE" w:rsidRDefault="001E1A3D">
      <w:pPr>
        <w:pStyle w:val="normal0"/>
      </w:pPr>
      <w:r>
        <w:rPr>
          <w:rFonts w:ascii="Arial" w:eastAsia="Arial" w:hAnsi="Arial" w:cs="Arial"/>
          <w:b/>
          <w:sz w:val="28"/>
        </w:rPr>
        <w:t>1. Présentation de la planification d’urgence</w:t>
      </w:r>
    </w:p>
    <w:p w:rsidR="007B28BE" w:rsidRDefault="007B28BE">
      <w:pPr>
        <w:pStyle w:val="normal0"/>
      </w:pPr>
    </w:p>
    <w:p w:rsidR="007B28BE" w:rsidRDefault="001E1A3D">
      <w:pPr>
        <w:pStyle w:val="normal0"/>
        <w:spacing w:before="120" w:after="120"/>
      </w:pPr>
      <w:r>
        <w:rPr>
          <w:rFonts w:ascii="Arial" w:eastAsia="Arial" w:hAnsi="Arial" w:cs="Arial"/>
          <w:b/>
          <w:sz w:val="22"/>
        </w:rPr>
        <w:t>45 minutes</w:t>
      </w:r>
    </w:p>
    <w:tbl>
      <w:tblPr>
        <w:tblStyle w:val="a0"/>
        <w:tblW w:w="9920" w:type="dxa"/>
        <w:jc w:val="center"/>
        <w:tblBorders>
          <w:bottom w:val="single" w:sz="4" w:space="0" w:color="000000"/>
        </w:tblBorders>
        <w:tblLayout w:type="fixed"/>
        <w:tblLook w:val="0000"/>
      </w:tblPr>
      <w:tblGrid>
        <w:gridCol w:w="2900"/>
        <w:gridCol w:w="7020"/>
      </w:tblGrid>
      <w:tr w:rsidR="007B28BE">
        <w:trPr>
          <w:trHeight w:val="240"/>
          <w:jc w:val="center"/>
        </w:trPr>
        <w:tc>
          <w:tcPr>
            <w:tcW w:w="2900" w:type="dxa"/>
            <w:tcBorders>
              <w:bottom w:val="single" w:sz="4" w:space="0" w:color="000000"/>
            </w:tcBorders>
          </w:tcPr>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tc>
        <w:tc>
          <w:tcPr>
            <w:tcW w:w="7020" w:type="dxa"/>
            <w:tcBorders>
              <w:bottom w:val="single" w:sz="4" w:space="0" w:color="000000"/>
            </w:tcBorders>
          </w:tcPr>
          <w:p w:rsidR="007B28BE" w:rsidRDefault="001E1A3D">
            <w:pPr>
              <w:pStyle w:val="normal0"/>
              <w:numPr>
                <w:ilvl w:val="0"/>
                <w:numId w:val="13"/>
              </w:numPr>
              <w:spacing w:line="240" w:lineRule="auto"/>
              <w:ind w:hanging="359"/>
              <w:rPr>
                <w:rFonts w:ascii="Arial" w:eastAsia="Arial" w:hAnsi="Arial" w:cs="Arial"/>
                <w:sz w:val="20"/>
              </w:rPr>
            </w:pPr>
            <w:r>
              <w:rPr>
                <w:rFonts w:ascii="Arial" w:eastAsia="Arial" w:hAnsi="Arial" w:cs="Arial"/>
                <w:sz w:val="20"/>
              </w:rPr>
              <w:t xml:space="preserve">Présentez la session en citant </w:t>
            </w:r>
            <w:proofErr w:type="gramStart"/>
            <w:r>
              <w:rPr>
                <w:rFonts w:ascii="Arial" w:eastAsia="Arial" w:hAnsi="Arial" w:cs="Arial"/>
                <w:sz w:val="20"/>
              </w:rPr>
              <w:t>ses</w:t>
            </w:r>
            <w:proofErr w:type="gramEnd"/>
            <w:r>
              <w:rPr>
                <w:rFonts w:ascii="Arial" w:eastAsia="Arial" w:hAnsi="Arial" w:cs="Arial"/>
                <w:sz w:val="20"/>
              </w:rPr>
              <w:t xml:space="preserve"> objectifs.</w:t>
            </w:r>
          </w:p>
          <w:p w:rsidR="007B28BE" w:rsidRDefault="007B28BE">
            <w:pPr>
              <w:pStyle w:val="normal0"/>
              <w:spacing w:before="60" w:line="240" w:lineRule="auto"/>
              <w:ind w:left="357"/>
            </w:pPr>
          </w:p>
          <w:p w:rsidR="007B28BE" w:rsidRDefault="001E1A3D">
            <w:pPr>
              <w:pStyle w:val="normal0"/>
              <w:numPr>
                <w:ilvl w:val="0"/>
                <w:numId w:val="13"/>
              </w:numPr>
              <w:spacing w:line="240" w:lineRule="auto"/>
              <w:ind w:hanging="359"/>
              <w:rPr>
                <w:rFonts w:ascii="Arial" w:eastAsia="Arial" w:hAnsi="Arial" w:cs="Arial"/>
                <w:sz w:val="20"/>
              </w:rPr>
            </w:pPr>
            <w:r>
              <w:rPr>
                <w:rFonts w:ascii="Arial" w:eastAsia="Arial" w:hAnsi="Arial" w:cs="Arial"/>
                <w:sz w:val="20"/>
              </w:rPr>
              <w:t xml:space="preserve">Demandez aux </w:t>
            </w:r>
            <w:proofErr w:type="gramStart"/>
            <w:r>
              <w:rPr>
                <w:rFonts w:ascii="Arial" w:eastAsia="Arial" w:hAnsi="Arial" w:cs="Arial"/>
                <w:sz w:val="20"/>
              </w:rPr>
              <w:t>participants</w:t>
            </w:r>
            <w:proofErr w:type="gramEnd"/>
            <w:r>
              <w:rPr>
                <w:rFonts w:ascii="Arial" w:eastAsia="Arial" w:hAnsi="Arial" w:cs="Arial"/>
                <w:sz w:val="20"/>
              </w:rPr>
              <w:t xml:space="preserve"> s’ils ont une expérience de la planification d’urgence. En cas de réponse affirmative, demandez-leur de répondre à la question « Qu’est-ce que la </w:t>
            </w:r>
            <w:r>
              <w:rPr>
                <w:rFonts w:ascii="Arial" w:eastAsia="Arial" w:hAnsi="Arial" w:cs="Arial"/>
                <w:b/>
                <w:i/>
                <w:sz w:val="20"/>
              </w:rPr>
              <w:t xml:space="preserve">planification </w:t>
            </w:r>
            <w:proofErr w:type="gramStart"/>
            <w:r>
              <w:rPr>
                <w:rFonts w:ascii="Arial" w:eastAsia="Arial" w:hAnsi="Arial" w:cs="Arial"/>
                <w:b/>
                <w:i/>
                <w:sz w:val="20"/>
              </w:rPr>
              <w:t>d’urgence</w:t>
            </w:r>
            <w:r>
              <w:rPr>
                <w:rFonts w:ascii="Arial" w:eastAsia="Arial" w:hAnsi="Arial" w:cs="Arial"/>
                <w:sz w:val="20"/>
              </w:rPr>
              <w:t> </w:t>
            </w:r>
            <w:r>
              <w:rPr>
                <w:rFonts w:ascii="Arial" w:eastAsia="Arial" w:hAnsi="Arial" w:cs="Arial"/>
                <w:sz w:val="20"/>
              </w:rPr>
              <w:t>?</w:t>
            </w:r>
            <w:proofErr w:type="gramEnd"/>
            <w:r>
              <w:rPr>
                <w:rFonts w:ascii="Arial" w:eastAsia="Arial" w:hAnsi="Arial" w:cs="Arial"/>
                <w:sz w:val="20"/>
              </w:rPr>
              <w:t>».</w:t>
            </w:r>
          </w:p>
          <w:p w:rsidR="007B28BE" w:rsidRDefault="007B28BE">
            <w:pPr>
              <w:pStyle w:val="normal0"/>
              <w:tabs>
                <w:tab w:val="left" w:pos="360"/>
              </w:tabs>
              <w:spacing w:line="240" w:lineRule="auto"/>
              <w:ind w:left="234"/>
            </w:pPr>
          </w:p>
          <w:p w:rsidR="007B28BE" w:rsidRDefault="001E1A3D">
            <w:pPr>
              <w:pStyle w:val="normal0"/>
              <w:numPr>
                <w:ilvl w:val="0"/>
                <w:numId w:val="13"/>
              </w:numPr>
              <w:spacing w:line="240" w:lineRule="auto"/>
              <w:ind w:hanging="359"/>
              <w:rPr>
                <w:rFonts w:ascii="Arial" w:eastAsia="Arial" w:hAnsi="Arial" w:cs="Arial"/>
                <w:sz w:val="20"/>
              </w:rPr>
            </w:pPr>
            <w:bookmarkStart w:id="1" w:name="h.30j0zll" w:colFirst="0" w:colLast="0"/>
            <w:bookmarkEnd w:id="1"/>
            <w:r>
              <w:rPr>
                <w:rFonts w:ascii="Arial" w:eastAsia="Arial" w:hAnsi="Arial" w:cs="Arial"/>
                <w:b/>
                <w:sz w:val="20"/>
              </w:rPr>
              <w:t xml:space="preserve">Planification </w:t>
            </w:r>
            <w:proofErr w:type="gramStart"/>
            <w:r>
              <w:rPr>
                <w:rFonts w:ascii="Arial" w:eastAsia="Arial" w:hAnsi="Arial" w:cs="Arial"/>
                <w:b/>
                <w:sz w:val="20"/>
              </w:rPr>
              <w:t>d’urgence :</w:t>
            </w:r>
            <w:proofErr w:type="gramEnd"/>
            <w:r>
              <w:rPr>
                <w:rFonts w:ascii="Arial" w:eastAsia="Arial" w:hAnsi="Arial" w:cs="Arial"/>
                <w:sz w:val="20"/>
              </w:rPr>
              <w:t xml:space="preserve"> il s’agit d’un processus continu dirigé par les principales parties prenantes visant à réfléchir aux différents scénarios d’urgence et à s’y préparer. La planification d’urgence </w:t>
            </w:r>
            <w:proofErr w:type="gramStart"/>
            <w:r>
              <w:rPr>
                <w:rFonts w:ascii="Arial" w:eastAsia="Arial" w:hAnsi="Arial" w:cs="Arial"/>
                <w:sz w:val="20"/>
              </w:rPr>
              <w:t>est</w:t>
            </w:r>
            <w:proofErr w:type="gramEnd"/>
            <w:r>
              <w:rPr>
                <w:rFonts w:ascii="Arial" w:eastAsia="Arial" w:hAnsi="Arial" w:cs="Arial"/>
                <w:sz w:val="20"/>
              </w:rPr>
              <w:t xml:space="preserve"> souvent prise en main par les clusters tech</w:t>
            </w:r>
            <w:r>
              <w:rPr>
                <w:rFonts w:ascii="Arial" w:eastAsia="Arial" w:hAnsi="Arial" w:cs="Arial"/>
                <w:sz w:val="20"/>
              </w:rPr>
              <w:t xml:space="preserve">niques et le ministère compétent doit y participer et assumer une fonction de direction. </w:t>
            </w:r>
            <w:proofErr w:type="gramStart"/>
            <w:r>
              <w:rPr>
                <w:rFonts w:ascii="Arial" w:eastAsia="Arial" w:hAnsi="Arial" w:cs="Arial"/>
                <w:sz w:val="20"/>
              </w:rPr>
              <w:t>Un</w:t>
            </w:r>
            <w:proofErr w:type="gramEnd"/>
            <w:r>
              <w:rPr>
                <w:rFonts w:ascii="Arial" w:eastAsia="Arial" w:hAnsi="Arial" w:cs="Arial"/>
                <w:sz w:val="20"/>
              </w:rPr>
              <w:t xml:space="preserve"> des produits clés de ce processus est l’élaboration d’un document dédié, qui doit être examiné et mis à jour au moins une fois par an. </w:t>
            </w:r>
          </w:p>
          <w:p w:rsidR="007B28BE" w:rsidRDefault="001E1A3D">
            <w:pPr>
              <w:pStyle w:val="normal0"/>
              <w:spacing w:before="60" w:line="240" w:lineRule="auto"/>
              <w:ind w:left="357"/>
            </w:pPr>
            <w:r>
              <w:rPr>
                <w:rFonts w:ascii="Arial" w:eastAsia="Arial" w:hAnsi="Arial" w:cs="Arial"/>
                <w:sz w:val="20"/>
              </w:rPr>
              <w:t>Le plan, qui consiste à cons</w:t>
            </w:r>
            <w:r>
              <w:rPr>
                <w:rFonts w:ascii="Arial" w:eastAsia="Arial" w:hAnsi="Arial" w:cs="Arial"/>
                <w:sz w:val="20"/>
              </w:rPr>
              <w:t>igner les accords conclus pendant le processus de planification d’urgence, peut servir de base à la gestion des actions de suivi et à la communication des résultats à d’autres acteurs.</w:t>
            </w:r>
          </w:p>
          <w:p w:rsidR="007B28BE" w:rsidRDefault="001E1A3D">
            <w:pPr>
              <w:pStyle w:val="normal0"/>
              <w:spacing w:before="60" w:line="240" w:lineRule="auto"/>
              <w:ind w:left="357"/>
            </w:pPr>
            <w:r>
              <w:rPr>
                <w:rFonts w:ascii="Arial" w:eastAsia="Arial" w:hAnsi="Arial" w:cs="Arial"/>
                <w:sz w:val="20"/>
              </w:rPr>
              <w:t>Dans le secteur de l’éducation, c’est généralement le Cluster éducation (y compris le ministère de l’Éducation) qui dirige le processus.</w:t>
            </w:r>
          </w:p>
          <w:p w:rsidR="007B28BE" w:rsidRDefault="007B28BE">
            <w:pPr>
              <w:pStyle w:val="normal0"/>
              <w:spacing w:line="240" w:lineRule="auto"/>
              <w:ind w:left="234"/>
            </w:pPr>
          </w:p>
          <w:p w:rsidR="007B28BE" w:rsidRDefault="001E1A3D">
            <w:pPr>
              <w:pStyle w:val="normal0"/>
              <w:numPr>
                <w:ilvl w:val="0"/>
                <w:numId w:val="13"/>
              </w:numPr>
              <w:spacing w:line="240" w:lineRule="auto"/>
              <w:ind w:hanging="359"/>
              <w:rPr>
                <w:rFonts w:ascii="Arial" w:eastAsia="Arial" w:hAnsi="Arial" w:cs="Arial"/>
                <w:sz w:val="20"/>
              </w:rPr>
            </w:pPr>
            <w:r>
              <w:rPr>
                <w:rFonts w:ascii="Arial" w:eastAsia="Arial" w:hAnsi="Arial" w:cs="Arial"/>
                <w:sz w:val="20"/>
              </w:rPr>
              <w:t>Demandez aux participants « </w:t>
            </w:r>
            <w:r>
              <w:rPr>
                <w:rFonts w:ascii="Arial" w:eastAsia="Arial" w:hAnsi="Arial" w:cs="Arial"/>
                <w:b/>
                <w:i/>
                <w:sz w:val="20"/>
              </w:rPr>
              <w:t>Pourquoi devons-nous recourir à la planification d’urgence</w:t>
            </w:r>
            <w:r>
              <w:rPr>
                <w:rFonts w:ascii="Arial" w:eastAsia="Arial" w:hAnsi="Arial" w:cs="Arial"/>
                <w:sz w:val="20"/>
              </w:rPr>
              <w:t> </w:t>
            </w:r>
            <w:proofErr w:type="gramStart"/>
            <w:r>
              <w:rPr>
                <w:rFonts w:ascii="Arial" w:eastAsia="Arial" w:hAnsi="Arial" w:cs="Arial"/>
                <w:sz w:val="20"/>
              </w:rPr>
              <w:t>» ?</w:t>
            </w:r>
            <w:proofErr w:type="gramEnd"/>
          </w:p>
          <w:p w:rsidR="007B28BE" w:rsidRDefault="001E1A3D">
            <w:pPr>
              <w:pStyle w:val="normal0"/>
              <w:numPr>
                <w:ilvl w:val="0"/>
                <w:numId w:val="2"/>
              </w:numPr>
              <w:tabs>
                <w:tab w:val="left" w:pos="357"/>
              </w:tabs>
              <w:spacing w:before="40" w:line="240" w:lineRule="auto"/>
              <w:ind w:left="357" w:hanging="356"/>
              <w:rPr>
                <w:sz w:val="20"/>
              </w:rPr>
            </w:pPr>
            <w:r>
              <w:rPr>
                <w:rFonts w:ascii="Arial" w:eastAsia="Arial" w:hAnsi="Arial" w:cs="Arial"/>
                <w:sz w:val="20"/>
              </w:rPr>
              <w:t xml:space="preserve">L’expérience prouve qu’il </w:t>
            </w:r>
            <w:proofErr w:type="gramStart"/>
            <w:r>
              <w:rPr>
                <w:rFonts w:ascii="Arial" w:eastAsia="Arial" w:hAnsi="Arial" w:cs="Arial"/>
                <w:sz w:val="20"/>
              </w:rPr>
              <w:t>est</w:t>
            </w:r>
            <w:proofErr w:type="gramEnd"/>
            <w:r>
              <w:rPr>
                <w:rFonts w:ascii="Arial" w:eastAsia="Arial" w:hAnsi="Arial" w:cs="Arial"/>
                <w:sz w:val="20"/>
              </w:rPr>
              <w:t xml:space="preserve"> possible d’éviter des situations d’urgence ou d’en atténuer les effets en adoptant des mesures de préparation. La planification d’urgence </w:t>
            </w:r>
            <w:proofErr w:type="gramStart"/>
            <w:r>
              <w:rPr>
                <w:rFonts w:ascii="Arial" w:eastAsia="Arial" w:hAnsi="Arial" w:cs="Arial"/>
                <w:sz w:val="20"/>
              </w:rPr>
              <w:t>est</w:t>
            </w:r>
            <w:proofErr w:type="gramEnd"/>
            <w:r>
              <w:rPr>
                <w:rFonts w:ascii="Arial" w:eastAsia="Arial" w:hAnsi="Arial" w:cs="Arial"/>
                <w:sz w:val="20"/>
              </w:rPr>
              <w:t xml:space="preserve"> un élément clé de la préparation.</w:t>
            </w:r>
          </w:p>
          <w:p w:rsidR="007B28BE" w:rsidRDefault="001E1A3D">
            <w:pPr>
              <w:pStyle w:val="normal0"/>
              <w:numPr>
                <w:ilvl w:val="0"/>
                <w:numId w:val="2"/>
              </w:numPr>
              <w:tabs>
                <w:tab w:val="left" w:pos="357"/>
              </w:tabs>
              <w:spacing w:before="40" w:line="240" w:lineRule="auto"/>
              <w:ind w:left="357" w:hanging="356"/>
              <w:rPr>
                <w:sz w:val="20"/>
              </w:rPr>
            </w:pPr>
            <w:r>
              <w:rPr>
                <w:rFonts w:ascii="Arial" w:eastAsia="Arial" w:hAnsi="Arial" w:cs="Arial"/>
                <w:sz w:val="20"/>
              </w:rPr>
              <w:t>La planification d’urgence permet d’identifier les</w:t>
            </w:r>
            <w:r>
              <w:rPr>
                <w:rFonts w:ascii="Arial" w:eastAsia="Arial" w:hAnsi="Arial" w:cs="Arial"/>
                <w:sz w:val="20"/>
              </w:rPr>
              <w:t xml:space="preserve"> contraintes </w:t>
            </w:r>
            <w:proofErr w:type="gramStart"/>
            <w:r>
              <w:rPr>
                <w:rFonts w:ascii="Arial" w:eastAsia="Arial" w:hAnsi="Arial" w:cs="Arial"/>
                <w:sz w:val="20"/>
              </w:rPr>
              <w:t>et</w:t>
            </w:r>
            <w:proofErr w:type="gramEnd"/>
            <w:r>
              <w:rPr>
                <w:rFonts w:ascii="Arial" w:eastAsia="Arial" w:hAnsi="Arial" w:cs="Arial"/>
                <w:sz w:val="20"/>
              </w:rPr>
              <w:t xml:space="preserve"> d’aborder les questions opérationnelles avant le début d’une situation de crise.</w:t>
            </w:r>
          </w:p>
          <w:p w:rsidR="007B28BE" w:rsidRDefault="001E1A3D">
            <w:pPr>
              <w:pStyle w:val="normal0"/>
              <w:numPr>
                <w:ilvl w:val="0"/>
                <w:numId w:val="2"/>
              </w:numPr>
              <w:tabs>
                <w:tab w:val="left" w:pos="357"/>
              </w:tabs>
              <w:spacing w:before="40" w:line="240" w:lineRule="auto"/>
              <w:ind w:left="357" w:hanging="356"/>
              <w:rPr>
                <w:sz w:val="20"/>
              </w:rPr>
            </w:pPr>
            <w:proofErr w:type="gramStart"/>
            <w:r>
              <w:rPr>
                <w:rFonts w:ascii="Arial" w:eastAsia="Arial" w:hAnsi="Arial" w:cs="Arial"/>
                <w:sz w:val="20"/>
              </w:rPr>
              <w:t>Un</w:t>
            </w:r>
            <w:proofErr w:type="gramEnd"/>
            <w:r>
              <w:rPr>
                <w:rFonts w:ascii="Arial" w:eastAsia="Arial" w:hAnsi="Arial" w:cs="Arial"/>
                <w:sz w:val="20"/>
              </w:rPr>
              <w:t xml:space="preserve"> processus d’urgence collaboratif et dynamique permet également aux acteurs concernés d’établir des relations de travail qui peuvent s’avérer décisives penda</w:t>
            </w:r>
            <w:r>
              <w:rPr>
                <w:rFonts w:ascii="Arial" w:eastAsia="Arial" w:hAnsi="Arial" w:cs="Arial"/>
                <w:sz w:val="20"/>
              </w:rPr>
              <w:t>nt une crise.</w:t>
            </w:r>
          </w:p>
          <w:p w:rsidR="007B28BE" w:rsidRDefault="001E1A3D">
            <w:pPr>
              <w:pStyle w:val="normal0"/>
              <w:numPr>
                <w:ilvl w:val="0"/>
                <w:numId w:val="2"/>
              </w:numPr>
              <w:tabs>
                <w:tab w:val="left" w:pos="357"/>
              </w:tabs>
              <w:spacing w:before="40" w:line="240" w:lineRule="auto"/>
              <w:ind w:left="357" w:hanging="356"/>
              <w:rPr>
                <w:sz w:val="20"/>
              </w:rPr>
            </w:pPr>
            <w:r>
              <w:rPr>
                <w:rFonts w:ascii="Arial" w:eastAsia="Arial" w:hAnsi="Arial" w:cs="Arial"/>
                <w:sz w:val="20"/>
              </w:rPr>
              <w:t xml:space="preserve">Une compréhension partagée des problèmes communs ainsi que des capacités </w:t>
            </w:r>
            <w:proofErr w:type="gramStart"/>
            <w:r>
              <w:rPr>
                <w:rFonts w:ascii="Arial" w:eastAsia="Arial" w:hAnsi="Arial" w:cs="Arial"/>
                <w:sz w:val="20"/>
              </w:rPr>
              <w:t>et</w:t>
            </w:r>
            <w:proofErr w:type="gramEnd"/>
            <w:r>
              <w:rPr>
                <w:rFonts w:ascii="Arial" w:eastAsia="Arial" w:hAnsi="Arial" w:cs="Arial"/>
                <w:sz w:val="20"/>
              </w:rPr>
              <w:t xml:space="preserve"> des contraintes organisationnelles de chacun contribue à faciliter une collaboration efficace dans un contexte de crise et à assurer une intervention plus prévisible,</w:t>
            </w:r>
            <w:r>
              <w:rPr>
                <w:rFonts w:ascii="Arial" w:eastAsia="Arial" w:hAnsi="Arial" w:cs="Arial"/>
                <w:sz w:val="20"/>
              </w:rPr>
              <w:t xml:space="preserve"> cohérente, coordonnée et professionnelle. Elle prévient les chevauchements ou lacunes des services fournis.</w:t>
            </w:r>
          </w:p>
          <w:p w:rsidR="007B28BE" w:rsidRDefault="007B28BE">
            <w:pPr>
              <w:pStyle w:val="normal0"/>
              <w:tabs>
                <w:tab w:val="left" w:pos="360"/>
              </w:tabs>
              <w:spacing w:line="240" w:lineRule="auto"/>
              <w:ind w:left="232"/>
            </w:pPr>
          </w:p>
          <w:p w:rsidR="007B28BE" w:rsidRDefault="001E1A3D">
            <w:pPr>
              <w:pStyle w:val="normal0"/>
              <w:numPr>
                <w:ilvl w:val="0"/>
                <w:numId w:val="13"/>
              </w:numPr>
              <w:spacing w:line="240" w:lineRule="auto"/>
              <w:ind w:hanging="359"/>
              <w:rPr>
                <w:rFonts w:ascii="Arial" w:eastAsia="Arial" w:hAnsi="Arial" w:cs="Arial"/>
                <w:sz w:val="20"/>
              </w:rPr>
            </w:pPr>
            <w:r>
              <w:rPr>
                <w:rFonts w:ascii="Arial" w:eastAsia="Arial" w:hAnsi="Arial" w:cs="Arial"/>
                <w:sz w:val="20"/>
              </w:rPr>
              <w:t>Demandez aux participants « </w:t>
            </w:r>
            <w:r>
              <w:rPr>
                <w:rFonts w:ascii="Arial" w:eastAsia="Arial" w:hAnsi="Arial" w:cs="Arial"/>
                <w:b/>
                <w:i/>
                <w:sz w:val="20"/>
              </w:rPr>
              <w:t>Qui doit participer au processus de planification d’urgence</w:t>
            </w:r>
            <w:r>
              <w:rPr>
                <w:rFonts w:ascii="Arial" w:eastAsia="Arial" w:hAnsi="Arial" w:cs="Arial"/>
                <w:sz w:val="20"/>
              </w:rPr>
              <w:t> </w:t>
            </w:r>
            <w:proofErr w:type="gramStart"/>
            <w:r>
              <w:rPr>
                <w:rFonts w:ascii="Arial" w:eastAsia="Arial" w:hAnsi="Arial" w:cs="Arial"/>
                <w:sz w:val="20"/>
              </w:rPr>
              <w:t>» ?</w:t>
            </w:r>
            <w:proofErr w:type="gramEnd"/>
          </w:p>
          <w:p w:rsidR="007B28BE" w:rsidRDefault="001E1A3D">
            <w:pPr>
              <w:pStyle w:val="normal0"/>
              <w:numPr>
                <w:ilvl w:val="0"/>
                <w:numId w:val="2"/>
              </w:numPr>
              <w:tabs>
                <w:tab w:val="left" w:pos="360"/>
              </w:tabs>
              <w:spacing w:before="40" w:line="240" w:lineRule="auto"/>
              <w:ind w:left="357" w:hanging="356"/>
              <w:rPr>
                <w:sz w:val="20"/>
              </w:rPr>
            </w:pPr>
            <w:r>
              <w:rPr>
                <w:rFonts w:ascii="Arial" w:eastAsia="Arial" w:hAnsi="Arial" w:cs="Arial"/>
                <w:sz w:val="20"/>
              </w:rPr>
              <w:t xml:space="preserve">La planification d’urgence est </w:t>
            </w:r>
            <w:proofErr w:type="gramStart"/>
            <w:r>
              <w:rPr>
                <w:rFonts w:ascii="Arial" w:eastAsia="Arial" w:hAnsi="Arial" w:cs="Arial"/>
                <w:sz w:val="20"/>
              </w:rPr>
              <w:t>véritablement  efficace</w:t>
            </w:r>
            <w:proofErr w:type="gramEnd"/>
            <w:r>
              <w:rPr>
                <w:rFonts w:ascii="Arial" w:eastAsia="Arial" w:hAnsi="Arial" w:cs="Arial"/>
                <w:sz w:val="20"/>
              </w:rPr>
              <w:t xml:space="preserve"> lorsqu’elle consiste en un processus participatif qui rassemble tous les acteurs qui seront amenés à collaborer en cas de situation d’urgence. </w:t>
            </w:r>
            <w:proofErr w:type="gramStart"/>
            <w:r>
              <w:rPr>
                <w:rFonts w:ascii="Arial" w:eastAsia="Arial" w:hAnsi="Arial" w:cs="Arial"/>
                <w:sz w:val="20"/>
              </w:rPr>
              <w:t>Il</w:t>
            </w:r>
            <w:proofErr w:type="gramEnd"/>
            <w:r>
              <w:rPr>
                <w:rFonts w:ascii="Arial" w:eastAsia="Arial" w:hAnsi="Arial" w:cs="Arial"/>
                <w:sz w:val="20"/>
              </w:rPr>
              <w:t xml:space="preserve"> faut déterminer qui sont les personnes contribuant au processus participatif à l’échelle nationale, régionale</w:t>
            </w:r>
            <w:r>
              <w:rPr>
                <w:rFonts w:ascii="Arial" w:eastAsia="Arial" w:hAnsi="Arial" w:cs="Arial"/>
                <w:sz w:val="20"/>
              </w:rPr>
              <w:t xml:space="preserve"> et locale/de l’école.</w:t>
            </w:r>
          </w:p>
          <w:p w:rsidR="007B28BE" w:rsidRDefault="001E1A3D">
            <w:pPr>
              <w:pStyle w:val="normal0"/>
              <w:numPr>
                <w:ilvl w:val="0"/>
                <w:numId w:val="2"/>
              </w:numPr>
              <w:tabs>
                <w:tab w:val="left" w:pos="360"/>
              </w:tabs>
              <w:spacing w:before="40" w:line="240" w:lineRule="auto"/>
              <w:ind w:left="357" w:hanging="356"/>
              <w:rPr>
                <w:sz w:val="20"/>
              </w:rPr>
            </w:pPr>
            <w:r>
              <w:rPr>
                <w:rFonts w:ascii="Arial" w:eastAsia="Arial" w:hAnsi="Arial" w:cs="Arial"/>
                <w:sz w:val="20"/>
              </w:rPr>
              <w:t>Citons, entre autres exemples : les membres du Cluster éducation, le personnel du ministère de l’Éducation au niveau national et local, les ONGI et les agences des Nations Unies, les ONG et les organisations communautaires, y compris</w:t>
            </w:r>
            <w:r>
              <w:rPr>
                <w:rFonts w:ascii="Arial" w:eastAsia="Arial" w:hAnsi="Arial" w:cs="Arial"/>
                <w:sz w:val="20"/>
              </w:rPr>
              <w:t xml:space="preserve"> les associations de parents d’élèves et d’enseignants, les enseignants, les syndicats d’enseignants et les élèves.</w:t>
            </w:r>
          </w:p>
          <w:p w:rsidR="007B28BE" w:rsidRDefault="001E1A3D">
            <w:pPr>
              <w:pStyle w:val="normal0"/>
              <w:numPr>
                <w:ilvl w:val="0"/>
                <w:numId w:val="2"/>
              </w:numPr>
              <w:tabs>
                <w:tab w:val="left" w:pos="360"/>
                <w:tab w:val="left" w:pos="6979"/>
              </w:tabs>
              <w:spacing w:before="40" w:line="240" w:lineRule="auto"/>
              <w:ind w:left="357" w:hanging="356"/>
              <w:rPr>
                <w:sz w:val="20"/>
              </w:rPr>
            </w:pPr>
            <w:proofErr w:type="gramStart"/>
            <w:r>
              <w:rPr>
                <w:rFonts w:ascii="Arial" w:eastAsia="Arial" w:hAnsi="Arial" w:cs="Arial"/>
                <w:sz w:val="20"/>
              </w:rPr>
              <w:lastRenderedPageBreak/>
              <w:t>Il</w:t>
            </w:r>
            <w:proofErr w:type="gramEnd"/>
            <w:r>
              <w:rPr>
                <w:rFonts w:ascii="Arial" w:eastAsia="Arial" w:hAnsi="Arial" w:cs="Arial"/>
                <w:sz w:val="20"/>
              </w:rPr>
              <w:t xml:space="preserve"> est important d’engager des experts à différents niveaux du processus de planification (par exemple, des ingénieurs pour assurer la sécur</w:t>
            </w:r>
            <w:r>
              <w:rPr>
                <w:rFonts w:ascii="Arial" w:eastAsia="Arial" w:hAnsi="Arial" w:cs="Arial"/>
                <w:sz w:val="20"/>
              </w:rPr>
              <w:t>ité des travaux de construction, les autorités nationales de gestion des catastrophes pour assurer la coordination avec d’autres secteurs, etc.).</w:t>
            </w:r>
          </w:p>
          <w:p w:rsidR="007B28BE" w:rsidRDefault="007B28BE">
            <w:pPr>
              <w:pStyle w:val="normal0"/>
              <w:spacing w:line="240" w:lineRule="auto"/>
            </w:pPr>
          </w:p>
          <w:p w:rsidR="007B28BE" w:rsidRDefault="001E1A3D">
            <w:pPr>
              <w:pStyle w:val="normal0"/>
              <w:numPr>
                <w:ilvl w:val="0"/>
                <w:numId w:val="13"/>
              </w:numPr>
              <w:spacing w:line="240" w:lineRule="auto"/>
              <w:ind w:hanging="359"/>
              <w:rPr>
                <w:rFonts w:ascii="Arial" w:eastAsia="Arial" w:hAnsi="Arial" w:cs="Arial"/>
                <w:sz w:val="20"/>
              </w:rPr>
            </w:pPr>
            <w:r>
              <w:rPr>
                <w:rFonts w:ascii="Arial" w:eastAsia="Arial" w:hAnsi="Arial" w:cs="Arial"/>
                <w:sz w:val="20"/>
              </w:rPr>
              <w:t xml:space="preserve">À quoi servent les plans </w:t>
            </w:r>
            <w:proofErr w:type="gramStart"/>
            <w:r>
              <w:rPr>
                <w:rFonts w:ascii="Arial" w:eastAsia="Arial" w:hAnsi="Arial" w:cs="Arial"/>
                <w:sz w:val="20"/>
              </w:rPr>
              <w:t>d’urgence ?</w:t>
            </w:r>
            <w:proofErr w:type="gramEnd"/>
          </w:p>
          <w:p w:rsidR="007B28BE" w:rsidRDefault="001E1A3D">
            <w:pPr>
              <w:pStyle w:val="normal0"/>
              <w:tabs>
                <w:tab w:val="left" w:pos="360"/>
              </w:tabs>
              <w:spacing w:before="60" w:after="20" w:line="240" w:lineRule="auto"/>
            </w:pPr>
            <w:r>
              <w:rPr>
                <w:rFonts w:ascii="Arial" w:eastAsia="Arial" w:hAnsi="Arial" w:cs="Arial"/>
                <w:b/>
                <w:sz w:val="20"/>
              </w:rPr>
              <w:t>- Réduction des risques d’urgence</w:t>
            </w:r>
          </w:p>
          <w:p w:rsidR="007B28BE" w:rsidRDefault="001E1A3D">
            <w:pPr>
              <w:pStyle w:val="normal0"/>
              <w:numPr>
                <w:ilvl w:val="0"/>
                <w:numId w:val="10"/>
              </w:numPr>
              <w:tabs>
                <w:tab w:val="left" w:pos="360"/>
              </w:tabs>
              <w:spacing w:line="240" w:lineRule="auto"/>
              <w:ind w:hanging="359"/>
              <w:rPr>
                <w:sz w:val="20"/>
              </w:rPr>
            </w:pPr>
            <w:proofErr w:type="gramStart"/>
            <w:r>
              <w:rPr>
                <w:rFonts w:ascii="Arial" w:eastAsia="Arial" w:hAnsi="Arial" w:cs="Arial"/>
                <w:sz w:val="20"/>
              </w:rPr>
              <w:t>Ils</w:t>
            </w:r>
            <w:proofErr w:type="gramEnd"/>
            <w:r>
              <w:rPr>
                <w:rFonts w:ascii="Arial" w:eastAsia="Arial" w:hAnsi="Arial" w:cs="Arial"/>
                <w:sz w:val="20"/>
              </w:rPr>
              <w:t xml:space="preserve"> fournissent un cadre pour analyser les risques, les vulnérabilités et la capacité d’intervention et pour identifier les mesures de préparation visant à prévenir ou à atténuer l’impact des situations d’urgence.</w:t>
            </w:r>
          </w:p>
          <w:p w:rsidR="007B28BE" w:rsidRDefault="001E1A3D">
            <w:pPr>
              <w:pStyle w:val="normal0"/>
              <w:numPr>
                <w:ilvl w:val="0"/>
                <w:numId w:val="10"/>
              </w:numPr>
              <w:tabs>
                <w:tab w:val="left" w:pos="360"/>
              </w:tabs>
              <w:spacing w:line="240" w:lineRule="auto"/>
              <w:ind w:hanging="359"/>
              <w:rPr>
                <w:sz w:val="20"/>
              </w:rPr>
            </w:pPr>
            <w:proofErr w:type="gramStart"/>
            <w:r>
              <w:rPr>
                <w:rFonts w:ascii="Arial" w:eastAsia="Arial" w:hAnsi="Arial" w:cs="Arial"/>
                <w:sz w:val="20"/>
              </w:rPr>
              <w:t>Ils</w:t>
            </w:r>
            <w:proofErr w:type="gramEnd"/>
            <w:r>
              <w:rPr>
                <w:rFonts w:ascii="Arial" w:eastAsia="Arial" w:hAnsi="Arial" w:cs="Arial"/>
                <w:sz w:val="20"/>
              </w:rPr>
              <w:t xml:space="preserve"> fournissent une plate-forme commune ra</w:t>
            </w:r>
            <w:r>
              <w:rPr>
                <w:rFonts w:ascii="Arial" w:eastAsia="Arial" w:hAnsi="Arial" w:cs="Arial"/>
                <w:sz w:val="20"/>
              </w:rPr>
              <w:t xml:space="preserve">ssemblant les acteurs concernés. </w:t>
            </w:r>
          </w:p>
          <w:p w:rsidR="007B28BE" w:rsidRDefault="001E1A3D">
            <w:pPr>
              <w:pStyle w:val="normal0"/>
              <w:tabs>
                <w:tab w:val="left" w:pos="360"/>
              </w:tabs>
              <w:spacing w:before="60" w:after="20" w:line="240" w:lineRule="auto"/>
            </w:pPr>
            <w:r>
              <w:rPr>
                <w:rFonts w:ascii="Arial" w:eastAsia="Arial" w:hAnsi="Arial" w:cs="Arial"/>
                <w:sz w:val="20"/>
              </w:rPr>
              <w:t xml:space="preserve">- </w:t>
            </w:r>
            <w:r>
              <w:rPr>
                <w:rFonts w:ascii="Arial" w:eastAsia="Arial" w:hAnsi="Arial" w:cs="Arial"/>
                <w:b/>
                <w:sz w:val="20"/>
              </w:rPr>
              <w:t>Renforcement des capacités</w:t>
            </w:r>
          </w:p>
          <w:p w:rsidR="007B28BE" w:rsidRDefault="001E1A3D">
            <w:pPr>
              <w:pStyle w:val="normal0"/>
              <w:numPr>
                <w:ilvl w:val="0"/>
                <w:numId w:val="1"/>
              </w:numPr>
              <w:tabs>
                <w:tab w:val="left" w:pos="360"/>
              </w:tabs>
              <w:spacing w:line="240" w:lineRule="auto"/>
              <w:ind w:hanging="359"/>
              <w:rPr>
                <w:sz w:val="20"/>
              </w:rPr>
            </w:pPr>
            <w:r>
              <w:rPr>
                <w:rFonts w:ascii="Arial" w:eastAsia="Arial" w:hAnsi="Arial" w:cs="Arial"/>
                <w:sz w:val="20"/>
              </w:rPr>
              <w:t xml:space="preserve">La planification d’urgence peut constituer </w:t>
            </w:r>
            <w:proofErr w:type="gramStart"/>
            <w:r>
              <w:rPr>
                <w:rFonts w:ascii="Arial" w:eastAsia="Arial" w:hAnsi="Arial" w:cs="Arial"/>
                <w:sz w:val="20"/>
              </w:rPr>
              <w:t>un</w:t>
            </w:r>
            <w:proofErr w:type="gramEnd"/>
            <w:r>
              <w:rPr>
                <w:rFonts w:ascii="Arial" w:eastAsia="Arial" w:hAnsi="Arial" w:cs="Arial"/>
                <w:sz w:val="20"/>
              </w:rPr>
              <w:t xml:space="preserve"> cadre précieux pour accroître la sensibilisation et l’accès des participants aux outils existants et leur utilisation de ceux-ci (par exemple, bonn</w:t>
            </w:r>
            <w:r>
              <w:rPr>
                <w:rFonts w:ascii="Arial" w:eastAsia="Arial" w:hAnsi="Arial" w:cs="Arial"/>
                <w:sz w:val="20"/>
              </w:rPr>
              <w:t>es pratiques, modèles, exemples de projets, formulaires d’évaluation rapide multisectorielle, boîtes à outils adaptées aux différentes agences, etc.).</w:t>
            </w:r>
          </w:p>
          <w:p w:rsidR="007B28BE" w:rsidRDefault="001E1A3D">
            <w:pPr>
              <w:pStyle w:val="normal0"/>
              <w:tabs>
                <w:tab w:val="left" w:pos="360"/>
              </w:tabs>
              <w:spacing w:before="60" w:after="20" w:line="240" w:lineRule="auto"/>
            </w:pPr>
            <w:r>
              <w:rPr>
                <w:rFonts w:ascii="Arial" w:eastAsia="Arial" w:hAnsi="Arial" w:cs="Arial"/>
                <w:sz w:val="20"/>
              </w:rPr>
              <w:t xml:space="preserve">- </w:t>
            </w:r>
            <w:r>
              <w:rPr>
                <w:rFonts w:ascii="Arial" w:eastAsia="Arial" w:hAnsi="Arial" w:cs="Arial"/>
                <w:b/>
                <w:sz w:val="20"/>
              </w:rPr>
              <w:t>Suivi et examen des mesures de préparation</w:t>
            </w:r>
          </w:p>
          <w:p w:rsidR="007B28BE" w:rsidRDefault="001E1A3D">
            <w:pPr>
              <w:pStyle w:val="normal0"/>
              <w:numPr>
                <w:ilvl w:val="0"/>
                <w:numId w:val="9"/>
              </w:numPr>
              <w:tabs>
                <w:tab w:val="left" w:pos="360"/>
              </w:tabs>
              <w:spacing w:line="240" w:lineRule="auto"/>
              <w:ind w:hanging="359"/>
              <w:rPr>
                <w:sz w:val="20"/>
              </w:rPr>
            </w:pPr>
            <w:proofErr w:type="gramStart"/>
            <w:r>
              <w:rPr>
                <w:rFonts w:ascii="Arial" w:eastAsia="Arial" w:hAnsi="Arial" w:cs="Arial"/>
                <w:sz w:val="20"/>
              </w:rPr>
              <w:t>Ils</w:t>
            </w:r>
            <w:proofErr w:type="gramEnd"/>
            <w:r>
              <w:rPr>
                <w:rFonts w:ascii="Arial" w:eastAsia="Arial" w:hAnsi="Arial" w:cs="Arial"/>
                <w:sz w:val="20"/>
              </w:rPr>
              <w:t xml:space="preserve"> définissent les objectifs et les indicateurs utiles pour</w:t>
            </w:r>
            <w:r>
              <w:rPr>
                <w:rFonts w:ascii="Arial" w:eastAsia="Arial" w:hAnsi="Arial" w:cs="Arial"/>
                <w:sz w:val="20"/>
              </w:rPr>
              <w:t xml:space="preserve"> suivre les progrès, les résultats, et les impacts des mesures de préparation.</w:t>
            </w:r>
          </w:p>
          <w:p w:rsidR="007B28BE" w:rsidRDefault="001E1A3D">
            <w:pPr>
              <w:pStyle w:val="normal0"/>
              <w:tabs>
                <w:tab w:val="left" w:pos="360"/>
              </w:tabs>
              <w:spacing w:before="60" w:after="20" w:line="240" w:lineRule="auto"/>
            </w:pPr>
            <w:r>
              <w:rPr>
                <w:rFonts w:ascii="Arial" w:eastAsia="Arial" w:hAnsi="Arial" w:cs="Arial"/>
                <w:sz w:val="20"/>
              </w:rPr>
              <w:t xml:space="preserve">- </w:t>
            </w:r>
            <w:r>
              <w:rPr>
                <w:rFonts w:ascii="Arial" w:eastAsia="Arial" w:hAnsi="Arial" w:cs="Arial"/>
                <w:b/>
                <w:sz w:val="20"/>
              </w:rPr>
              <w:t>Communication et plaidoyer</w:t>
            </w:r>
          </w:p>
          <w:p w:rsidR="007B28BE" w:rsidRDefault="001E1A3D">
            <w:pPr>
              <w:pStyle w:val="normal0"/>
              <w:numPr>
                <w:ilvl w:val="0"/>
                <w:numId w:val="9"/>
              </w:numPr>
              <w:tabs>
                <w:tab w:val="left" w:pos="360"/>
              </w:tabs>
              <w:spacing w:line="240" w:lineRule="auto"/>
              <w:ind w:hanging="359"/>
              <w:rPr>
                <w:sz w:val="20"/>
              </w:rPr>
            </w:pPr>
            <w:r>
              <w:rPr>
                <w:rFonts w:ascii="Arial" w:eastAsia="Arial" w:hAnsi="Arial" w:cs="Arial"/>
                <w:sz w:val="20"/>
              </w:rPr>
              <w:t>L’analyse solide des risques et des aléas et l’élaboration de stratégies appropriées pour y faire face constituent un bon point de départ pour la co</w:t>
            </w:r>
            <w:r>
              <w:rPr>
                <w:rFonts w:ascii="Arial" w:eastAsia="Arial" w:hAnsi="Arial" w:cs="Arial"/>
                <w:sz w:val="20"/>
              </w:rPr>
              <w:t>mmunication et le plaidoyer en faveur du rôle important de l’éducation lors de la préparation aux situations d’urgence.</w:t>
            </w:r>
          </w:p>
          <w:p w:rsidR="007B28BE" w:rsidRDefault="001E1A3D">
            <w:pPr>
              <w:pStyle w:val="normal0"/>
              <w:tabs>
                <w:tab w:val="left" w:pos="360"/>
              </w:tabs>
              <w:spacing w:before="60" w:after="20" w:line="240" w:lineRule="auto"/>
            </w:pPr>
            <w:r>
              <w:rPr>
                <w:rFonts w:ascii="Arial" w:eastAsia="Arial" w:hAnsi="Arial" w:cs="Arial"/>
                <w:sz w:val="20"/>
              </w:rPr>
              <w:t xml:space="preserve">- </w:t>
            </w:r>
            <w:r>
              <w:rPr>
                <w:rFonts w:ascii="Arial" w:eastAsia="Arial" w:hAnsi="Arial" w:cs="Arial"/>
                <w:b/>
                <w:sz w:val="20"/>
              </w:rPr>
              <w:t>Mobilisation des ressources</w:t>
            </w:r>
          </w:p>
          <w:p w:rsidR="007B28BE" w:rsidRDefault="001E1A3D">
            <w:pPr>
              <w:pStyle w:val="normal0"/>
              <w:numPr>
                <w:ilvl w:val="0"/>
                <w:numId w:val="14"/>
              </w:numPr>
              <w:tabs>
                <w:tab w:val="left" w:pos="360"/>
              </w:tabs>
              <w:spacing w:line="240" w:lineRule="auto"/>
              <w:ind w:hanging="359"/>
              <w:rPr>
                <w:sz w:val="20"/>
              </w:rPr>
            </w:pPr>
            <w:r>
              <w:rPr>
                <w:rFonts w:ascii="Arial" w:eastAsia="Arial" w:hAnsi="Arial" w:cs="Arial"/>
                <w:sz w:val="20"/>
              </w:rPr>
              <w:t xml:space="preserve">Lentement mais sûrement, les donateurs reconnaissent l’importance de la préparation </w:t>
            </w:r>
            <w:proofErr w:type="gramStart"/>
            <w:r>
              <w:rPr>
                <w:rFonts w:ascii="Arial" w:eastAsia="Arial" w:hAnsi="Arial" w:cs="Arial"/>
                <w:sz w:val="20"/>
              </w:rPr>
              <w:t>et</w:t>
            </w:r>
            <w:proofErr w:type="gramEnd"/>
            <w:r>
              <w:rPr>
                <w:rFonts w:ascii="Arial" w:eastAsia="Arial" w:hAnsi="Arial" w:cs="Arial"/>
                <w:sz w:val="20"/>
              </w:rPr>
              <w:t xml:space="preserve"> comptent sur des plans éclairés et cohérents.</w:t>
            </w:r>
          </w:p>
          <w:p w:rsidR="007B28BE" w:rsidRDefault="001E1A3D">
            <w:pPr>
              <w:pStyle w:val="normal0"/>
              <w:numPr>
                <w:ilvl w:val="0"/>
                <w:numId w:val="14"/>
              </w:numPr>
              <w:tabs>
                <w:tab w:val="left" w:pos="360"/>
              </w:tabs>
              <w:spacing w:line="240" w:lineRule="auto"/>
              <w:ind w:hanging="359"/>
              <w:rPr>
                <w:sz w:val="20"/>
              </w:rPr>
            </w:pPr>
            <w:r>
              <w:rPr>
                <w:rFonts w:ascii="Arial" w:eastAsia="Arial" w:hAnsi="Arial" w:cs="Arial"/>
                <w:sz w:val="20"/>
              </w:rPr>
              <w:t xml:space="preserve">L’analyse ou la documentation insuffisante des besoins </w:t>
            </w:r>
            <w:proofErr w:type="gramStart"/>
            <w:r>
              <w:rPr>
                <w:rFonts w:ascii="Arial" w:eastAsia="Arial" w:hAnsi="Arial" w:cs="Arial"/>
                <w:sz w:val="20"/>
              </w:rPr>
              <w:t>et</w:t>
            </w:r>
            <w:proofErr w:type="gramEnd"/>
            <w:r>
              <w:rPr>
                <w:rFonts w:ascii="Arial" w:eastAsia="Arial" w:hAnsi="Arial" w:cs="Arial"/>
                <w:sz w:val="20"/>
              </w:rPr>
              <w:t xml:space="preserve"> des priorités peut entraîner le gaspillage des investissements si</w:t>
            </w:r>
            <w:r>
              <w:rPr>
                <w:rFonts w:ascii="Arial" w:eastAsia="Arial" w:hAnsi="Arial" w:cs="Arial"/>
                <w:sz w:val="20"/>
              </w:rPr>
              <w:t xml:space="preserve"> ceux-ci échouent à combler les lacunes importantes.</w:t>
            </w:r>
          </w:p>
          <w:p w:rsidR="007B28BE" w:rsidRDefault="007B28BE">
            <w:pPr>
              <w:pStyle w:val="normal0"/>
              <w:tabs>
                <w:tab w:val="left" w:pos="360"/>
              </w:tabs>
              <w:spacing w:line="240" w:lineRule="auto"/>
              <w:ind w:left="720"/>
            </w:pPr>
          </w:p>
          <w:p w:rsidR="007B28BE" w:rsidRDefault="001E1A3D">
            <w:pPr>
              <w:pStyle w:val="normal0"/>
              <w:numPr>
                <w:ilvl w:val="0"/>
                <w:numId w:val="13"/>
              </w:numPr>
              <w:spacing w:line="240" w:lineRule="auto"/>
              <w:ind w:hanging="359"/>
              <w:rPr>
                <w:rFonts w:ascii="Arial" w:eastAsia="Arial" w:hAnsi="Arial" w:cs="Arial"/>
                <w:sz w:val="20"/>
              </w:rPr>
            </w:pPr>
            <w:r>
              <w:rPr>
                <w:rFonts w:ascii="Arial" w:eastAsia="Arial" w:hAnsi="Arial" w:cs="Arial"/>
                <w:sz w:val="20"/>
              </w:rPr>
              <w:t>Le processus de planification d’urgence :</w:t>
            </w:r>
          </w:p>
          <w:p w:rsidR="007B28BE" w:rsidRDefault="001E1A3D">
            <w:pPr>
              <w:pStyle w:val="normal0"/>
              <w:tabs>
                <w:tab w:val="left" w:pos="360"/>
              </w:tabs>
              <w:spacing w:before="120" w:line="240" w:lineRule="auto"/>
            </w:pPr>
            <w:r>
              <w:rPr>
                <w:rFonts w:ascii="Arial" w:eastAsia="Arial" w:hAnsi="Arial" w:cs="Arial"/>
                <w:b/>
                <w:sz w:val="20"/>
              </w:rPr>
              <w:t>Analyse des situations d’urgence potentielles et de leurs effets possibles :</w:t>
            </w:r>
          </w:p>
          <w:p w:rsidR="007B28BE" w:rsidRDefault="001E1A3D">
            <w:pPr>
              <w:pStyle w:val="normal0"/>
              <w:tabs>
                <w:tab w:val="left" w:pos="360"/>
              </w:tabs>
              <w:spacing w:line="240" w:lineRule="auto"/>
            </w:pPr>
            <w:r>
              <w:rPr>
                <w:rFonts w:ascii="Arial" w:eastAsia="Arial" w:hAnsi="Arial" w:cs="Arial"/>
                <w:sz w:val="20"/>
              </w:rPr>
              <w:t>Elle doit inclure les scénarios d’urgence envisageables et leurs effets possibles (</w:t>
            </w:r>
            <w:r>
              <w:rPr>
                <w:rFonts w:ascii="Arial" w:eastAsia="Arial" w:hAnsi="Arial" w:cs="Arial"/>
                <w:sz w:val="20"/>
              </w:rPr>
              <w:t xml:space="preserve">à savoir, le nombre de familles/d’enfants/de maisons/d’écoles affectés). Cette analyse peut avoir lieu dans le cadre d’un atelier ou d’une réunion des principales </w:t>
            </w:r>
            <w:proofErr w:type="gramStart"/>
            <w:r>
              <w:rPr>
                <w:rFonts w:ascii="Arial" w:eastAsia="Arial" w:hAnsi="Arial" w:cs="Arial"/>
                <w:sz w:val="20"/>
              </w:rPr>
              <w:t>parties</w:t>
            </w:r>
            <w:proofErr w:type="gramEnd"/>
            <w:r>
              <w:rPr>
                <w:rFonts w:ascii="Arial" w:eastAsia="Arial" w:hAnsi="Arial" w:cs="Arial"/>
                <w:sz w:val="20"/>
              </w:rPr>
              <w:t xml:space="preserve"> prenantes. Les modèles de plans d’urgence fournis offrent un exemple d’analyse.</w:t>
            </w:r>
          </w:p>
          <w:p w:rsidR="007B28BE" w:rsidRDefault="001E1A3D">
            <w:pPr>
              <w:pStyle w:val="normal0"/>
              <w:tabs>
                <w:tab w:val="left" w:pos="360"/>
              </w:tabs>
              <w:spacing w:before="120" w:line="240" w:lineRule="auto"/>
            </w:pPr>
            <w:r>
              <w:rPr>
                <w:rFonts w:ascii="Arial" w:eastAsia="Arial" w:hAnsi="Arial" w:cs="Arial"/>
                <w:b/>
                <w:sz w:val="20"/>
              </w:rPr>
              <w:t>Analy</w:t>
            </w:r>
            <w:r>
              <w:rPr>
                <w:rFonts w:ascii="Arial" w:eastAsia="Arial" w:hAnsi="Arial" w:cs="Arial"/>
                <w:b/>
                <w:sz w:val="20"/>
              </w:rPr>
              <w:t>se des capacités et des points forts existants :</w:t>
            </w:r>
            <w:r>
              <w:rPr>
                <w:rFonts w:ascii="Arial" w:eastAsia="Arial" w:hAnsi="Arial" w:cs="Arial"/>
                <w:sz w:val="20"/>
              </w:rPr>
              <w:t xml:space="preserve"> </w:t>
            </w:r>
          </w:p>
          <w:p w:rsidR="007B28BE" w:rsidRDefault="001E1A3D">
            <w:pPr>
              <w:pStyle w:val="normal0"/>
              <w:tabs>
                <w:tab w:val="left" w:pos="360"/>
              </w:tabs>
              <w:spacing w:before="60" w:line="240" w:lineRule="auto"/>
            </w:pPr>
            <w:r>
              <w:rPr>
                <w:rFonts w:ascii="Arial" w:eastAsia="Arial" w:hAnsi="Arial" w:cs="Arial"/>
                <w:sz w:val="20"/>
              </w:rPr>
              <w:t xml:space="preserve">Réalisation d’un exercice de type </w:t>
            </w:r>
            <w:r>
              <w:rPr>
                <w:rFonts w:ascii="Arial" w:eastAsia="Arial" w:hAnsi="Arial" w:cs="Arial"/>
                <w:b/>
                <w:sz w:val="20"/>
              </w:rPr>
              <w:t xml:space="preserve">Qui fait quoi et </w:t>
            </w:r>
            <w:proofErr w:type="gramStart"/>
            <w:r>
              <w:rPr>
                <w:rFonts w:ascii="Arial" w:eastAsia="Arial" w:hAnsi="Arial" w:cs="Arial"/>
                <w:b/>
                <w:sz w:val="20"/>
              </w:rPr>
              <w:t>où ?</w:t>
            </w:r>
            <w:proofErr w:type="gramEnd"/>
            <w:r>
              <w:rPr>
                <w:rFonts w:ascii="Arial" w:eastAsia="Arial" w:hAnsi="Arial" w:cs="Arial"/>
                <w:b/>
                <w:sz w:val="20"/>
              </w:rPr>
              <w:t xml:space="preserve"> </w:t>
            </w:r>
            <w:proofErr w:type="gramStart"/>
            <w:r>
              <w:rPr>
                <w:rFonts w:ascii="Arial" w:eastAsia="Arial" w:hAnsi="Arial" w:cs="Arial"/>
                <w:sz w:val="20"/>
              </w:rPr>
              <w:t>pour</w:t>
            </w:r>
            <w:proofErr w:type="gramEnd"/>
            <w:r>
              <w:rPr>
                <w:rFonts w:ascii="Arial" w:eastAsia="Arial" w:hAnsi="Arial" w:cs="Arial"/>
                <w:sz w:val="20"/>
              </w:rPr>
              <w:t xml:space="preserve"> cartographier les services actuels fournis par les principales parties prenantes de l’éducation et éviter ainsi tout chevauchement ou lacune pendant le processus de planification d’urgence. Cet exercice peut avoir lieu dans le cadre d’un atelier ou d’</w:t>
            </w:r>
            <w:r>
              <w:rPr>
                <w:rFonts w:ascii="Arial" w:eastAsia="Arial" w:hAnsi="Arial" w:cs="Arial"/>
                <w:sz w:val="20"/>
              </w:rPr>
              <w:t xml:space="preserve">une réunion des principales </w:t>
            </w:r>
            <w:proofErr w:type="gramStart"/>
            <w:r>
              <w:rPr>
                <w:rFonts w:ascii="Arial" w:eastAsia="Arial" w:hAnsi="Arial" w:cs="Arial"/>
                <w:sz w:val="20"/>
              </w:rPr>
              <w:t>parties</w:t>
            </w:r>
            <w:proofErr w:type="gramEnd"/>
            <w:r>
              <w:rPr>
                <w:rFonts w:ascii="Arial" w:eastAsia="Arial" w:hAnsi="Arial" w:cs="Arial"/>
                <w:sz w:val="20"/>
              </w:rPr>
              <w:t xml:space="preserve"> prenantes, ou encore par le biais de courriers électroniques. Un exemple est présenté plus bas.</w:t>
            </w:r>
          </w:p>
          <w:p w:rsidR="007B28BE" w:rsidRDefault="001E1A3D">
            <w:pPr>
              <w:pStyle w:val="normal0"/>
              <w:tabs>
                <w:tab w:val="left" w:pos="360"/>
              </w:tabs>
              <w:spacing w:before="120" w:line="240" w:lineRule="auto"/>
            </w:pPr>
            <w:r>
              <w:rPr>
                <w:rFonts w:ascii="Arial" w:eastAsia="Arial" w:hAnsi="Arial" w:cs="Arial"/>
                <w:b/>
                <w:sz w:val="20"/>
              </w:rPr>
              <w:t>Exercice portant sur les leçons apprises :</w:t>
            </w:r>
            <w:r>
              <w:rPr>
                <w:rFonts w:ascii="Arial" w:eastAsia="Arial" w:hAnsi="Arial" w:cs="Arial"/>
                <w:sz w:val="20"/>
              </w:rPr>
              <w:t xml:space="preserve"> </w:t>
            </w:r>
          </w:p>
          <w:p w:rsidR="007B28BE" w:rsidRDefault="001E1A3D">
            <w:pPr>
              <w:pStyle w:val="normal0"/>
              <w:tabs>
                <w:tab w:val="left" w:pos="360"/>
              </w:tabs>
              <w:spacing w:before="60" w:line="240" w:lineRule="auto"/>
            </w:pPr>
            <w:r>
              <w:rPr>
                <w:rFonts w:ascii="Arial" w:eastAsia="Arial" w:hAnsi="Arial" w:cs="Arial"/>
                <w:sz w:val="20"/>
              </w:rPr>
              <w:t>Cet exercice de réflexion peut aider les principales parties prenantes de l’éduc</w:t>
            </w:r>
            <w:r>
              <w:rPr>
                <w:rFonts w:ascii="Arial" w:eastAsia="Arial" w:hAnsi="Arial" w:cs="Arial"/>
                <w:sz w:val="20"/>
              </w:rPr>
              <w:t xml:space="preserve">ation à comprendre quel </w:t>
            </w:r>
            <w:proofErr w:type="gramStart"/>
            <w:r>
              <w:rPr>
                <w:rFonts w:ascii="Arial" w:eastAsia="Arial" w:hAnsi="Arial" w:cs="Arial"/>
                <w:sz w:val="20"/>
              </w:rPr>
              <w:t>a</w:t>
            </w:r>
            <w:proofErr w:type="gramEnd"/>
            <w:r>
              <w:rPr>
                <w:rFonts w:ascii="Arial" w:eastAsia="Arial" w:hAnsi="Arial" w:cs="Arial"/>
                <w:sz w:val="20"/>
              </w:rPr>
              <w:t xml:space="preserve"> été leur rôle au cours d’une situation d’urgence précédente et à identifier ce qui peut être amélioré. Dans l’idéal, </w:t>
            </w:r>
            <w:r>
              <w:rPr>
                <w:rFonts w:ascii="Arial" w:eastAsia="Arial" w:hAnsi="Arial" w:cs="Arial"/>
                <w:sz w:val="20"/>
              </w:rPr>
              <w:lastRenderedPageBreak/>
              <w:t>cet exercice est réalisé dans le cadre d’un atelier préalablement à l’élaboration du plan d’urgence.</w:t>
            </w:r>
          </w:p>
          <w:p w:rsidR="007B28BE" w:rsidRDefault="007B28BE">
            <w:pPr>
              <w:pStyle w:val="normal0"/>
              <w:tabs>
                <w:tab w:val="left" w:pos="360"/>
              </w:tabs>
              <w:spacing w:before="60" w:line="240" w:lineRule="auto"/>
            </w:pPr>
          </w:p>
          <w:p w:rsidR="007B28BE" w:rsidRDefault="001E1A3D">
            <w:pPr>
              <w:pStyle w:val="normal0"/>
              <w:tabs>
                <w:tab w:val="left" w:pos="360"/>
              </w:tabs>
              <w:spacing w:before="120" w:line="240" w:lineRule="auto"/>
            </w:pPr>
            <w:r>
              <w:rPr>
                <w:rFonts w:ascii="Arial" w:eastAsia="Arial" w:hAnsi="Arial" w:cs="Arial"/>
                <w:b/>
                <w:sz w:val="20"/>
              </w:rPr>
              <w:t>Élaborer un</w:t>
            </w:r>
            <w:r>
              <w:rPr>
                <w:rFonts w:ascii="Arial" w:eastAsia="Arial" w:hAnsi="Arial" w:cs="Arial"/>
                <w:b/>
                <w:sz w:val="20"/>
              </w:rPr>
              <w:t xml:space="preserve"> plan d’urgence :</w:t>
            </w:r>
          </w:p>
          <w:p w:rsidR="007B28BE" w:rsidRDefault="001E1A3D">
            <w:pPr>
              <w:pStyle w:val="normal0"/>
              <w:tabs>
                <w:tab w:val="left" w:pos="360"/>
              </w:tabs>
              <w:spacing w:line="240" w:lineRule="auto"/>
            </w:pPr>
            <w:r>
              <w:rPr>
                <w:rFonts w:ascii="Arial" w:eastAsia="Arial" w:hAnsi="Arial" w:cs="Arial"/>
                <w:sz w:val="20"/>
              </w:rPr>
              <w:t>Il s’agit d’un plan écrit qui définit des objectifs et des stratégies clairs pour le secteur, élabore plusieurs scénarios d’urgence, précise quelles sont les capacités des principales parties prenantes et expose les activités de préparati</w:t>
            </w:r>
            <w:r>
              <w:rPr>
                <w:rFonts w:ascii="Arial" w:eastAsia="Arial" w:hAnsi="Arial" w:cs="Arial"/>
                <w:sz w:val="20"/>
              </w:rPr>
              <w:t xml:space="preserve">on et d’intervention. Ce document écrit est important pour garantir la mise en œuvre des activités de préparation et constitue un accord écrit entre les principales </w:t>
            </w:r>
            <w:proofErr w:type="gramStart"/>
            <w:r>
              <w:rPr>
                <w:rFonts w:ascii="Arial" w:eastAsia="Arial" w:hAnsi="Arial" w:cs="Arial"/>
                <w:sz w:val="20"/>
              </w:rPr>
              <w:t>parties</w:t>
            </w:r>
            <w:proofErr w:type="gramEnd"/>
            <w:r>
              <w:rPr>
                <w:rFonts w:ascii="Arial" w:eastAsia="Arial" w:hAnsi="Arial" w:cs="Arial"/>
                <w:sz w:val="20"/>
              </w:rPr>
              <w:t xml:space="preserve"> prenantes. Le plan peut être élaboré au cours d’un atelier de plusieurs jours à l’é</w:t>
            </w:r>
            <w:r>
              <w:rPr>
                <w:rFonts w:ascii="Arial" w:eastAsia="Arial" w:hAnsi="Arial" w:cs="Arial"/>
                <w:sz w:val="20"/>
              </w:rPr>
              <w:t>chelle nationale et/ou locale.</w:t>
            </w:r>
          </w:p>
          <w:p w:rsidR="007B28BE" w:rsidRDefault="001E1A3D">
            <w:pPr>
              <w:pStyle w:val="normal0"/>
              <w:spacing w:before="120" w:line="240" w:lineRule="auto"/>
            </w:pPr>
            <w:r>
              <w:rPr>
                <w:rFonts w:ascii="Arial" w:eastAsia="Arial" w:hAnsi="Arial" w:cs="Arial"/>
                <w:b/>
                <w:sz w:val="20"/>
              </w:rPr>
              <w:t>Mise en œuvre du plan d’urgence :</w:t>
            </w:r>
          </w:p>
          <w:p w:rsidR="007B28BE" w:rsidRDefault="001E1A3D">
            <w:pPr>
              <w:pStyle w:val="normal0"/>
              <w:spacing w:before="60" w:line="240" w:lineRule="auto"/>
            </w:pPr>
            <w:r>
              <w:rPr>
                <w:rFonts w:ascii="Arial" w:eastAsia="Arial" w:hAnsi="Arial" w:cs="Arial"/>
                <w:sz w:val="20"/>
              </w:rPr>
              <w:t>Il s’agit de la partie la plus importante du processus de planification. Sans mise en œuvre du plan, il n’y aura pas de préparation aux situations d’urgence. C’est à ce stade que le suivi fait souvent défaut. Il est conseillé de désigner une personne charg</w:t>
            </w:r>
            <w:r>
              <w:rPr>
                <w:rFonts w:ascii="Arial" w:eastAsia="Arial" w:hAnsi="Arial" w:cs="Arial"/>
                <w:sz w:val="20"/>
              </w:rPr>
              <w:t>ée de dynamiser le processus et de s’assurer de la mise en œuvre effective des différentes mesures. C’est souvent le coordonnateur du Cluster éducation qui assume cette responsabilité. Il est possible de recourir à une liste de contrôle des activités de pr</w:t>
            </w:r>
            <w:r>
              <w:rPr>
                <w:rFonts w:ascii="Arial" w:eastAsia="Arial" w:hAnsi="Arial" w:cs="Arial"/>
                <w:sz w:val="20"/>
              </w:rPr>
              <w:t>éparation et à un examen à mi-parcours de la mise en œuvre du plan.</w:t>
            </w:r>
          </w:p>
          <w:p w:rsidR="007B28BE" w:rsidRDefault="007B28BE">
            <w:pPr>
              <w:pStyle w:val="normal0"/>
              <w:spacing w:before="60" w:line="240" w:lineRule="auto"/>
            </w:pPr>
          </w:p>
        </w:tc>
      </w:tr>
    </w:tbl>
    <w:p w:rsidR="007B28BE" w:rsidRDefault="007B28BE">
      <w:pPr>
        <w:pStyle w:val="normal0"/>
      </w:pPr>
    </w:p>
    <w:p w:rsidR="007B28BE" w:rsidRDefault="001E1A3D">
      <w:pPr>
        <w:pStyle w:val="normal0"/>
      </w:pPr>
      <w:r>
        <w:br w:type="page"/>
      </w:r>
    </w:p>
    <w:p w:rsidR="007B28BE" w:rsidRDefault="001E1A3D">
      <w:pPr>
        <w:pStyle w:val="normal0"/>
        <w:keepNext/>
        <w:spacing w:after="120"/>
      </w:pPr>
      <w:r>
        <w:rPr>
          <w:rFonts w:ascii="Arial" w:eastAsia="Arial" w:hAnsi="Arial" w:cs="Arial"/>
          <w:b/>
          <w:sz w:val="28"/>
        </w:rPr>
        <w:lastRenderedPageBreak/>
        <w:t xml:space="preserve">2. </w:t>
      </w:r>
      <w:proofErr w:type="gramStart"/>
      <w:r>
        <w:rPr>
          <w:rFonts w:ascii="Arial" w:eastAsia="Arial" w:hAnsi="Arial" w:cs="Arial"/>
          <w:b/>
          <w:sz w:val="28"/>
        </w:rPr>
        <w:t>Exercice :</w:t>
      </w:r>
      <w:proofErr w:type="gramEnd"/>
      <w:r>
        <w:rPr>
          <w:rFonts w:ascii="Arial" w:eastAsia="Arial" w:hAnsi="Arial" w:cs="Arial"/>
          <w:b/>
          <w:sz w:val="28"/>
        </w:rPr>
        <w:t xml:space="preserve"> Les leçons apprises</w:t>
      </w:r>
    </w:p>
    <w:p w:rsidR="007B28BE" w:rsidRDefault="001E1A3D">
      <w:pPr>
        <w:pStyle w:val="normal0"/>
        <w:keepNext/>
        <w:spacing w:before="120" w:after="120"/>
      </w:pPr>
      <w:r>
        <w:rPr>
          <w:rFonts w:ascii="Arial" w:eastAsia="Arial" w:hAnsi="Arial" w:cs="Arial"/>
          <w:b/>
          <w:sz w:val="22"/>
        </w:rPr>
        <w:t>90 minutes</w:t>
      </w:r>
    </w:p>
    <w:tbl>
      <w:tblPr>
        <w:tblStyle w:val="a1"/>
        <w:tblW w:w="10044" w:type="dxa"/>
        <w:jc w:val="center"/>
        <w:tblBorders>
          <w:bottom w:val="single" w:sz="4" w:space="0" w:color="000000"/>
        </w:tblBorders>
        <w:tblLayout w:type="fixed"/>
        <w:tblLook w:val="0000"/>
      </w:tblPr>
      <w:tblGrid>
        <w:gridCol w:w="2777"/>
        <w:gridCol w:w="7267"/>
      </w:tblGrid>
      <w:tr w:rsidR="007B28BE">
        <w:trPr>
          <w:trHeight w:val="240"/>
          <w:jc w:val="center"/>
        </w:trPr>
        <w:tc>
          <w:tcPr>
            <w:tcW w:w="2777" w:type="dxa"/>
            <w:tcBorders>
              <w:bottom w:val="nil"/>
            </w:tcBorders>
          </w:tcPr>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tc>
        <w:tc>
          <w:tcPr>
            <w:tcW w:w="7267" w:type="dxa"/>
            <w:tcBorders>
              <w:bottom w:val="nil"/>
            </w:tcBorders>
          </w:tcPr>
          <w:p w:rsidR="007B28BE" w:rsidRDefault="001E1A3D">
            <w:pPr>
              <w:pStyle w:val="normal0"/>
              <w:tabs>
                <w:tab w:val="left" w:pos="360"/>
              </w:tabs>
              <w:spacing w:line="240" w:lineRule="auto"/>
              <w:ind w:left="233"/>
            </w:pPr>
            <w:r>
              <w:rPr>
                <w:rFonts w:ascii="Arial" w:eastAsia="Arial" w:hAnsi="Arial" w:cs="Arial"/>
                <w:b/>
                <w:i/>
                <w:sz w:val="20"/>
              </w:rPr>
              <w:t xml:space="preserve">Note pour </w:t>
            </w:r>
            <w:proofErr w:type="gramStart"/>
            <w:r>
              <w:rPr>
                <w:rFonts w:ascii="Arial" w:eastAsia="Arial" w:hAnsi="Arial" w:cs="Arial"/>
                <w:b/>
                <w:i/>
                <w:sz w:val="20"/>
              </w:rPr>
              <w:t>l’animateur </w:t>
            </w:r>
            <w:r>
              <w:rPr>
                <w:rFonts w:ascii="Arial" w:eastAsia="Arial" w:hAnsi="Arial" w:cs="Arial"/>
                <w:i/>
                <w:sz w:val="20"/>
              </w:rPr>
              <w:t>:</w:t>
            </w:r>
            <w:proofErr w:type="gramEnd"/>
            <w:r>
              <w:rPr>
                <w:rFonts w:ascii="Arial" w:eastAsia="Arial" w:hAnsi="Arial" w:cs="Arial"/>
                <w:i/>
                <w:sz w:val="20"/>
              </w:rPr>
              <w:t xml:space="preserve"> </w:t>
            </w:r>
            <w:r>
              <w:rPr>
                <w:rFonts w:ascii="Arial Italic" w:eastAsia="Arial Italic" w:hAnsi="Arial Italic" w:cs="Arial Italic"/>
                <w:sz w:val="20"/>
              </w:rPr>
              <w:t xml:space="preserve">cet exercice est destiné aux participants qui sont déjà intervenus dans une situation d’urgence. Si les </w:t>
            </w:r>
            <w:proofErr w:type="gramStart"/>
            <w:r>
              <w:rPr>
                <w:rFonts w:ascii="Arial Italic" w:eastAsia="Arial Italic" w:hAnsi="Arial Italic" w:cs="Arial Italic"/>
                <w:sz w:val="20"/>
              </w:rPr>
              <w:t>participants</w:t>
            </w:r>
            <w:proofErr w:type="gramEnd"/>
            <w:r>
              <w:rPr>
                <w:rFonts w:ascii="Arial Italic" w:eastAsia="Arial Italic" w:hAnsi="Arial Italic" w:cs="Arial Italic"/>
                <w:sz w:val="20"/>
              </w:rPr>
              <w:t xml:space="preserve"> sont inexpérimentés, l’exercice perd de son utilité. S’ils sont intervenus dans de nombreuses situations d’urgence, il est recommandé d’exa</w:t>
            </w:r>
            <w:r>
              <w:rPr>
                <w:rFonts w:ascii="Arial Italic" w:eastAsia="Arial Italic" w:hAnsi="Arial Italic" w:cs="Arial Italic"/>
                <w:sz w:val="20"/>
              </w:rPr>
              <w:t>miner les leçons apprises à l’issue de la situation d’urgence la plus récente ou la plus importante. L’exercice, conçu pour durer 90 minutes, peut être limité à 60 minutes ou étendu à 120 minutes en fonction du temps disponible et de l’attention que vous s</w:t>
            </w:r>
            <w:r>
              <w:rPr>
                <w:rFonts w:ascii="Arial Italic" w:eastAsia="Arial Italic" w:hAnsi="Arial Italic" w:cs="Arial Italic"/>
                <w:sz w:val="20"/>
              </w:rPr>
              <w:t>ouhaitez accorder à cette question.</w:t>
            </w:r>
          </w:p>
          <w:p w:rsidR="007B28BE" w:rsidRDefault="001E1A3D">
            <w:pPr>
              <w:pStyle w:val="normal0"/>
              <w:tabs>
                <w:tab w:val="left" w:pos="360"/>
              </w:tabs>
              <w:spacing w:before="40" w:line="240" w:lineRule="auto"/>
              <w:ind w:left="232"/>
            </w:pPr>
            <w:r>
              <w:rPr>
                <w:rFonts w:ascii="Arial" w:eastAsia="Arial" w:hAnsi="Arial" w:cs="Arial"/>
                <w:i/>
                <w:sz w:val="20"/>
              </w:rPr>
              <w:t>Le nombre de personnes par groupe dépend du nombre total de participants, mais ne doit pas excéder 6 personnes afin de garantir une participation active.</w:t>
            </w:r>
          </w:p>
          <w:p w:rsidR="007B28BE" w:rsidRDefault="007B28BE">
            <w:pPr>
              <w:pStyle w:val="normal0"/>
              <w:tabs>
                <w:tab w:val="left" w:pos="360"/>
              </w:tabs>
              <w:spacing w:line="240" w:lineRule="auto"/>
              <w:ind w:left="233"/>
            </w:pPr>
          </w:p>
          <w:p w:rsidR="007B28BE" w:rsidRDefault="001E1A3D">
            <w:pPr>
              <w:pStyle w:val="normal0"/>
              <w:numPr>
                <w:ilvl w:val="0"/>
                <w:numId w:val="11"/>
              </w:numPr>
              <w:spacing w:line="240" w:lineRule="auto"/>
              <w:ind w:hanging="359"/>
              <w:rPr>
                <w:rFonts w:ascii="Arial" w:eastAsia="Arial" w:hAnsi="Arial" w:cs="Arial"/>
                <w:sz w:val="20"/>
              </w:rPr>
            </w:pPr>
            <w:r>
              <w:rPr>
                <w:rFonts w:ascii="Arial" w:eastAsia="Arial" w:hAnsi="Arial" w:cs="Arial"/>
                <w:sz w:val="20"/>
              </w:rPr>
              <w:t>Constituez 5 groupes d’environ 5-6 personnes.</w:t>
            </w:r>
          </w:p>
          <w:p w:rsidR="007B28BE" w:rsidRDefault="007B28BE">
            <w:pPr>
              <w:pStyle w:val="normal0"/>
              <w:tabs>
                <w:tab w:val="left" w:pos="360"/>
              </w:tabs>
              <w:spacing w:line="240" w:lineRule="auto"/>
              <w:ind w:left="233"/>
            </w:pPr>
          </w:p>
          <w:p w:rsidR="007B28BE" w:rsidRDefault="001E1A3D">
            <w:pPr>
              <w:pStyle w:val="normal0"/>
              <w:numPr>
                <w:ilvl w:val="0"/>
                <w:numId w:val="11"/>
              </w:numPr>
              <w:spacing w:line="240" w:lineRule="auto"/>
              <w:ind w:hanging="359"/>
              <w:rPr>
                <w:rFonts w:ascii="Arial" w:eastAsia="Arial" w:hAnsi="Arial" w:cs="Arial"/>
                <w:sz w:val="20"/>
              </w:rPr>
            </w:pPr>
            <w:r>
              <w:rPr>
                <w:rFonts w:ascii="Arial" w:eastAsia="Arial" w:hAnsi="Arial" w:cs="Arial"/>
                <w:sz w:val="20"/>
              </w:rPr>
              <w:t>Donnez à chaque gr</w:t>
            </w:r>
            <w:r>
              <w:rPr>
                <w:rFonts w:ascii="Arial" w:eastAsia="Arial" w:hAnsi="Arial" w:cs="Arial"/>
                <w:sz w:val="20"/>
              </w:rPr>
              <w:t xml:space="preserve">oupe </w:t>
            </w:r>
            <w:proofErr w:type="gramStart"/>
            <w:r>
              <w:rPr>
                <w:rFonts w:ascii="Arial" w:eastAsia="Arial" w:hAnsi="Arial" w:cs="Arial"/>
                <w:sz w:val="20"/>
              </w:rPr>
              <w:t>un</w:t>
            </w:r>
            <w:proofErr w:type="gramEnd"/>
            <w:r>
              <w:rPr>
                <w:rFonts w:ascii="Arial" w:eastAsia="Arial" w:hAnsi="Arial" w:cs="Arial"/>
                <w:sz w:val="20"/>
              </w:rPr>
              <w:t xml:space="preserve"> tableau de conférence et des marqueurs. Les participants doivent avoir sous les yeux le </w:t>
            </w:r>
            <w:r>
              <w:rPr>
                <w:rFonts w:ascii="Arial" w:eastAsia="Arial" w:hAnsi="Arial" w:cs="Arial"/>
                <w:b/>
                <w:sz w:val="20"/>
              </w:rPr>
              <w:t>document 2.1</w:t>
            </w:r>
            <w:r>
              <w:rPr>
                <w:rFonts w:ascii="Arial" w:eastAsia="Arial" w:hAnsi="Arial" w:cs="Arial"/>
                <w:sz w:val="20"/>
              </w:rPr>
              <w:t xml:space="preserve"> (module 2), qui résume les normes minimales de l’INEE pour l’éducation, </w:t>
            </w:r>
            <w:proofErr w:type="gramStart"/>
            <w:r>
              <w:rPr>
                <w:rFonts w:ascii="Arial" w:eastAsia="Arial" w:hAnsi="Arial" w:cs="Arial"/>
                <w:sz w:val="20"/>
              </w:rPr>
              <w:t>et</w:t>
            </w:r>
            <w:proofErr w:type="gramEnd"/>
            <w:r>
              <w:rPr>
                <w:rFonts w:ascii="Arial" w:eastAsia="Arial" w:hAnsi="Arial" w:cs="Arial"/>
                <w:sz w:val="20"/>
              </w:rPr>
              <w:t xml:space="preserve"> le manuel des normes minimales de l’INEE.</w:t>
            </w:r>
          </w:p>
          <w:p w:rsidR="007B28BE" w:rsidRDefault="007B28BE">
            <w:pPr>
              <w:pStyle w:val="normal0"/>
              <w:tabs>
                <w:tab w:val="left" w:pos="360"/>
              </w:tabs>
              <w:spacing w:line="240" w:lineRule="auto"/>
              <w:ind w:left="233"/>
            </w:pPr>
          </w:p>
          <w:p w:rsidR="007B28BE" w:rsidRDefault="001E1A3D">
            <w:pPr>
              <w:pStyle w:val="normal0"/>
              <w:numPr>
                <w:ilvl w:val="0"/>
                <w:numId w:val="11"/>
              </w:numPr>
              <w:spacing w:line="240" w:lineRule="auto"/>
              <w:ind w:hanging="359"/>
              <w:rPr>
                <w:rFonts w:ascii="Arial" w:eastAsia="Arial" w:hAnsi="Arial" w:cs="Arial"/>
                <w:sz w:val="20"/>
              </w:rPr>
            </w:pPr>
            <w:r>
              <w:rPr>
                <w:rFonts w:ascii="Arial" w:eastAsia="Arial" w:hAnsi="Arial" w:cs="Arial"/>
                <w:sz w:val="20"/>
              </w:rPr>
              <w:t>Chaque groupe se voit attribu</w:t>
            </w:r>
            <w:r>
              <w:rPr>
                <w:rFonts w:ascii="Arial" w:eastAsia="Arial" w:hAnsi="Arial" w:cs="Arial"/>
                <w:sz w:val="20"/>
              </w:rPr>
              <w:t xml:space="preserve">é deux des domaines des normes minimales de l’INEE </w:t>
            </w:r>
            <w:proofErr w:type="gramStart"/>
            <w:r>
              <w:rPr>
                <w:rFonts w:ascii="Arial" w:eastAsia="Arial" w:hAnsi="Arial" w:cs="Arial"/>
                <w:sz w:val="20"/>
              </w:rPr>
              <w:t>et</w:t>
            </w:r>
            <w:proofErr w:type="gramEnd"/>
            <w:r>
              <w:rPr>
                <w:rFonts w:ascii="Arial" w:eastAsia="Arial" w:hAnsi="Arial" w:cs="Arial"/>
                <w:sz w:val="20"/>
              </w:rPr>
              <w:t xml:space="preserve"> doit réfléchir à l’intervention d’urgence à mettre en place dans ces deux domaines.</w:t>
            </w:r>
          </w:p>
          <w:p w:rsidR="007B28BE" w:rsidRDefault="001E1A3D">
            <w:pPr>
              <w:pStyle w:val="normal0"/>
              <w:tabs>
                <w:tab w:val="left" w:pos="360"/>
              </w:tabs>
              <w:spacing w:line="240" w:lineRule="auto"/>
              <w:ind w:left="360"/>
            </w:pPr>
            <w:r>
              <w:rPr>
                <w:rFonts w:ascii="Arial" w:eastAsia="Arial" w:hAnsi="Arial" w:cs="Arial"/>
                <w:sz w:val="20"/>
                <w:u w:val="single"/>
              </w:rPr>
              <w:t>Exemple :</w:t>
            </w:r>
          </w:p>
          <w:p w:rsidR="007B28BE" w:rsidRDefault="001E1A3D">
            <w:pPr>
              <w:pStyle w:val="normal0"/>
              <w:tabs>
                <w:tab w:val="left" w:pos="360"/>
              </w:tabs>
              <w:spacing w:before="40" w:line="240" w:lineRule="auto"/>
              <w:ind w:left="357"/>
            </w:pPr>
            <w:r>
              <w:rPr>
                <w:rFonts w:ascii="Arial" w:eastAsia="Arial" w:hAnsi="Arial" w:cs="Arial"/>
                <w:b/>
                <w:sz w:val="20"/>
              </w:rPr>
              <w:t>Groupe 1 </w:t>
            </w:r>
            <w:r>
              <w:rPr>
                <w:rFonts w:ascii="Arial" w:eastAsia="Arial" w:hAnsi="Arial" w:cs="Arial"/>
                <w:sz w:val="20"/>
              </w:rPr>
              <w:t>: Normes fondamentales et Accès et environnement d’apprentissage</w:t>
            </w:r>
          </w:p>
          <w:p w:rsidR="007B28BE" w:rsidRDefault="001E1A3D">
            <w:pPr>
              <w:pStyle w:val="normal0"/>
              <w:tabs>
                <w:tab w:val="left" w:pos="360"/>
              </w:tabs>
              <w:spacing w:before="40" w:line="240" w:lineRule="auto"/>
              <w:ind w:left="357"/>
            </w:pPr>
            <w:r>
              <w:rPr>
                <w:rFonts w:ascii="Arial" w:eastAsia="Arial" w:hAnsi="Arial" w:cs="Arial"/>
                <w:b/>
                <w:sz w:val="20"/>
              </w:rPr>
              <w:t>Groupe 2 </w:t>
            </w:r>
            <w:r>
              <w:rPr>
                <w:rFonts w:ascii="Arial" w:eastAsia="Arial" w:hAnsi="Arial" w:cs="Arial"/>
                <w:sz w:val="20"/>
              </w:rPr>
              <w:t>: Accès et environnement d’apprentissage et Enseignement et apprentissage</w:t>
            </w:r>
          </w:p>
          <w:p w:rsidR="007B28BE" w:rsidRDefault="001E1A3D">
            <w:pPr>
              <w:pStyle w:val="normal0"/>
              <w:tabs>
                <w:tab w:val="left" w:pos="360"/>
              </w:tabs>
              <w:spacing w:before="40" w:line="240" w:lineRule="auto"/>
              <w:ind w:left="357"/>
            </w:pPr>
            <w:r>
              <w:rPr>
                <w:rFonts w:ascii="Arial" w:eastAsia="Arial" w:hAnsi="Arial" w:cs="Arial"/>
                <w:b/>
                <w:sz w:val="20"/>
              </w:rPr>
              <w:t>Groupe 3 </w:t>
            </w:r>
            <w:r>
              <w:rPr>
                <w:rFonts w:ascii="Arial" w:eastAsia="Arial" w:hAnsi="Arial" w:cs="Arial"/>
                <w:sz w:val="20"/>
              </w:rPr>
              <w:t>: Enseignement et apprentissage et Enseignants et autres personnels de l’éducation</w:t>
            </w:r>
          </w:p>
          <w:p w:rsidR="007B28BE" w:rsidRDefault="001E1A3D">
            <w:pPr>
              <w:pStyle w:val="normal0"/>
              <w:tabs>
                <w:tab w:val="left" w:pos="360"/>
              </w:tabs>
              <w:spacing w:before="40" w:line="240" w:lineRule="auto"/>
              <w:ind w:left="357"/>
            </w:pPr>
            <w:r>
              <w:rPr>
                <w:rFonts w:ascii="Arial" w:eastAsia="Arial" w:hAnsi="Arial" w:cs="Arial"/>
                <w:b/>
                <w:sz w:val="20"/>
              </w:rPr>
              <w:t>Groupe 4 </w:t>
            </w:r>
            <w:r>
              <w:rPr>
                <w:rFonts w:ascii="Arial" w:eastAsia="Arial" w:hAnsi="Arial" w:cs="Arial"/>
                <w:sz w:val="20"/>
              </w:rPr>
              <w:t>: Enseignants et autres personnels de l’éducation et Politique éducative</w:t>
            </w:r>
          </w:p>
          <w:p w:rsidR="007B28BE" w:rsidRDefault="001E1A3D">
            <w:pPr>
              <w:pStyle w:val="normal0"/>
              <w:tabs>
                <w:tab w:val="left" w:pos="360"/>
              </w:tabs>
              <w:spacing w:before="40" w:line="240" w:lineRule="auto"/>
              <w:ind w:left="357"/>
            </w:pPr>
            <w:r>
              <w:rPr>
                <w:rFonts w:ascii="Arial" w:eastAsia="Arial" w:hAnsi="Arial" w:cs="Arial"/>
                <w:b/>
                <w:sz w:val="20"/>
              </w:rPr>
              <w:t>Groupe 5 </w:t>
            </w:r>
            <w:r>
              <w:rPr>
                <w:rFonts w:ascii="Arial" w:eastAsia="Arial" w:hAnsi="Arial" w:cs="Arial"/>
                <w:sz w:val="20"/>
              </w:rPr>
              <w:t>: Politique éducative et Normes fondamentales</w:t>
            </w:r>
          </w:p>
          <w:p w:rsidR="007B28BE" w:rsidRDefault="007B28BE">
            <w:pPr>
              <w:pStyle w:val="normal0"/>
              <w:tabs>
                <w:tab w:val="left" w:pos="360"/>
              </w:tabs>
              <w:spacing w:line="240" w:lineRule="auto"/>
              <w:ind w:left="233"/>
            </w:pPr>
          </w:p>
          <w:p w:rsidR="007B28BE" w:rsidRDefault="001E1A3D">
            <w:pPr>
              <w:pStyle w:val="normal0"/>
              <w:numPr>
                <w:ilvl w:val="0"/>
                <w:numId w:val="11"/>
              </w:numPr>
              <w:spacing w:line="240" w:lineRule="auto"/>
              <w:ind w:hanging="359"/>
              <w:rPr>
                <w:rFonts w:ascii="Arial" w:eastAsia="Arial" w:hAnsi="Arial" w:cs="Arial"/>
                <w:sz w:val="20"/>
              </w:rPr>
            </w:pPr>
            <w:r>
              <w:rPr>
                <w:rFonts w:ascii="Arial" w:eastAsia="Arial" w:hAnsi="Arial" w:cs="Arial"/>
                <w:sz w:val="20"/>
              </w:rPr>
              <w:t xml:space="preserve">Chaque groupe doit utiliser les normes minimales de l’INEE comme cadre de </w:t>
            </w:r>
            <w:proofErr w:type="gramStart"/>
            <w:r>
              <w:rPr>
                <w:rFonts w:ascii="Arial" w:eastAsia="Arial" w:hAnsi="Arial" w:cs="Arial"/>
                <w:sz w:val="20"/>
              </w:rPr>
              <w:t>sa</w:t>
            </w:r>
            <w:proofErr w:type="gramEnd"/>
            <w:r>
              <w:rPr>
                <w:rFonts w:ascii="Arial" w:eastAsia="Arial" w:hAnsi="Arial" w:cs="Arial"/>
                <w:sz w:val="20"/>
              </w:rPr>
              <w:t xml:space="preserve"> réflexion sur les leçons apprises.</w:t>
            </w:r>
          </w:p>
          <w:p w:rsidR="007B28BE" w:rsidRDefault="001E1A3D">
            <w:pPr>
              <w:pStyle w:val="normal0"/>
              <w:numPr>
                <w:ilvl w:val="1"/>
                <w:numId w:val="3"/>
              </w:numPr>
              <w:tabs>
                <w:tab w:val="left" w:pos="360"/>
              </w:tabs>
              <w:spacing w:line="240" w:lineRule="auto"/>
              <w:ind w:left="743" w:hanging="359"/>
              <w:contextualSpacing/>
              <w:rPr>
                <w:rFonts w:ascii="Arial" w:eastAsia="Arial" w:hAnsi="Arial" w:cs="Arial"/>
                <w:sz w:val="20"/>
              </w:rPr>
            </w:pPr>
            <w:r>
              <w:rPr>
                <w:rFonts w:ascii="Arial" w:eastAsia="Arial" w:hAnsi="Arial" w:cs="Arial"/>
                <w:sz w:val="20"/>
              </w:rPr>
              <w:t xml:space="preserve">L’intervention d’urgence précédente était-elle conforme aux normes relatives à ce </w:t>
            </w:r>
            <w:proofErr w:type="gramStart"/>
            <w:r>
              <w:rPr>
                <w:rFonts w:ascii="Arial" w:eastAsia="Arial" w:hAnsi="Arial" w:cs="Arial"/>
                <w:sz w:val="20"/>
              </w:rPr>
              <w:t>domain</w:t>
            </w:r>
            <w:r>
              <w:rPr>
                <w:rFonts w:ascii="Arial" w:eastAsia="Arial" w:hAnsi="Arial" w:cs="Arial"/>
                <w:sz w:val="20"/>
              </w:rPr>
              <w:t>e ?</w:t>
            </w:r>
            <w:proofErr w:type="gramEnd"/>
          </w:p>
          <w:p w:rsidR="007B28BE" w:rsidRDefault="001E1A3D">
            <w:pPr>
              <w:pStyle w:val="normal0"/>
              <w:numPr>
                <w:ilvl w:val="1"/>
                <w:numId w:val="3"/>
              </w:numPr>
              <w:tabs>
                <w:tab w:val="left" w:pos="360"/>
              </w:tabs>
              <w:spacing w:line="240" w:lineRule="auto"/>
              <w:ind w:left="743" w:hanging="359"/>
              <w:contextualSpacing/>
              <w:rPr>
                <w:rFonts w:ascii="Arial" w:eastAsia="Arial" w:hAnsi="Arial" w:cs="Arial"/>
                <w:sz w:val="20"/>
              </w:rPr>
            </w:pPr>
            <w:r>
              <w:rPr>
                <w:rFonts w:ascii="Arial" w:eastAsia="Arial" w:hAnsi="Arial" w:cs="Arial"/>
                <w:sz w:val="20"/>
              </w:rPr>
              <w:t xml:space="preserve">En cas de réponse affirmative, est-il possible de l’améliorer et </w:t>
            </w:r>
            <w:proofErr w:type="gramStart"/>
            <w:r>
              <w:rPr>
                <w:rFonts w:ascii="Arial" w:eastAsia="Arial" w:hAnsi="Arial" w:cs="Arial"/>
                <w:sz w:val="20"/>
              </w:rPr>
              <w:t>comment ?</w:t>
            </w:r>
            <w:proofErr w:type="gramEnd"/>
          </w:p>
          <w:p w:rsidR="007B28BE" w:rsidRDefault="001E1A3D">
            <w:pPr>
              <w:pStyle w:val="normal0"/>
              <w:numPr>
                <w:ilvl w:val="1"/>
                <w:numId w:val="3"/>
              </w:numPr>
              <w:tabs>
                <w:tab w:val="left" w:pos="360"/>
              </w:tabs>
              <w:spacing w:line="240" w:lineRule="auto"/>
              <w:ind w:left="743" w:hanging="359"/>
              <w:contextualSpacing/>
              <w:rPr>
                <w:rFonts w:ascii="Arial" w:eastAsia="Arial" w:hAnsi="Arial" w:cs="Arial"/>
                <w:sz w:val="20"/>
              </w:rPr>
            </w:pPr>
            <w:r>
              <w:rPr>
                <w:rFonts w:ascii="Arial" w:eastAsia="Arial" w:hAnsi="Arial" w:cs="Arial"/>
                <w:sz w:val="20"/>
              </w:rPr>
              <w:t xml:space="preserve">En cas de réponse négative, peut-on, étant donné le contexte, envisager de manière réaliste une intervention conforme à la norme en cas de nouvelle situation </w:t>
            </w:r>
            <w:proofErr w:type="gramStart"/>
            <w:r>
              <w:rPr>
                <w:rFonts w:ascii="Arial" w:eastAsia="Arial" w:hAnsi="Arial" w:cs="Arial"/>
                <w:sz w:val="20"/>
              </w:rPr>
              <w:t>d’urgence ?</w:t>
            </w:r>
            <w:proofErr w:type="gramEnd"/>
            <w:r>
              <w:rPr>
                <w:rFonts w:ascii="Arial" w:eastAsia="Arial" w:hAnsi="Arial" w:cs="Arial"/>
                <w:sz w:val="20"/>
              </w:rPr>
              <w:t xml:space="preserve"> Comment</w:t>
            </w:r>
            <w:r>
              <w:rPr>
                <w:rFonts w:ascii="Arial" w:eastAsia="Arial" w:hAnsi="Arial" w:cs="Arial"/>
                <w:sz w:val="20"/>
              </w:rPr>
              <w:t xml:space="preserve"> s’y </w:t>
            </w:r>
            <w:proofErr w:type="gramStart"/>
            <w:r>
              <w:rPr>
                <w:rFonts w:ascii="Arial" w:eastAsia="Arial" w:hAnsi="Arial" w:cs="Arial"/>
                <w:sz w:val="20"/>
              </w:rPr>
              <w:t>prendre ?</w:t>
            </w:r>
            <w:proofErr w:type="gramEnd"/>
          </w:p>
          <w:p w:rsidR="007B28BE" w:rsidRDefault="007B28BE">
            <w:pPr>
              <w:pStyle w:val="normal0"/>
              <w:widowControl w:val="0"/>
              <w:tabs>
                <w:tab w:val="left" w:pos="20"/>
                <w:tab w:val="left" w:pos="425"/>
                <w:tab w:val="left" w:pos="9648"/>
              </w:tabs>
              <w:spacing w:line="240" w:lineRule="auto"/>
              <w:ind w:left="233" w:right="-575"/>
            </w:pPr>
          </w:p>
          <w:p w:rsidR="007B28BE" w:rsidRDefault="001E1A3D">
            <w:pPr>
              <w:pStyle w:val="normal0"/>
              <w:numPr>
                <w:ilvl w:val="0"/>
                <w:numId w:val="11"/>
              </w:numPr>
              <w:spacing w:line="240" w:lineRule="auto"/>
              <w:ind w:hanging="359"/>
              <w:rPr>
                <w:rFonts w:ascii="Arial" w:eastAsia="Arial" w:hAnsi="Arial" w:cs="Arial"/>
                <w:sz w:val="20"/>
              </w:rPr>
            </w:pPr>
            <w:r>
              <w:rPr>
                <w:rFonts w:ascii="Arial" w:eastAsia="Arial" w:hAnsi="Arial" w:cs="Arial"/>
                <w:sz w:val="20"/>
              </w:rPr>
              <w:t xml:space="preserve">Comptez environ </w:t>
            </w:r>
            <w:r>
              <w:rPr>
                <w:rFonts w:ascii="Arial" w:eastAsia="Arial" w:hAnsi="Arial" w:cs="Arial"/>
                <w:b/>
                <w:sz w:val="20"/>
              </w:rPr>
              <w:t>10 minutes</w:t>
            </w:r>
            <w:r>
              <w:rPr>
                <w:rFonts w:ascii="Arial" w:eastAsia="Arial" w:hAnsi="Arial" w:cs="Arial"/>
                <w:sz w:val="20"/>
              </w:rPr>
              <w:t xml:space="preserve"> pour la formulation des instructions </w:t>
            </w:r>
            <w:proofErr w:type="gramStart"/>
            <w:r>
              <w:rPr>
                <w:rFonts w:ascii="Arial" w:eastAsia="Arial" w:hAnsi="Arial" w:cs="Arial"/>
                <w:sz w:val="20"/>
              </w:rPr>
              <w:t>et</w:t>
            </w:r>
            <w:proofErr w:type="gramEnd"/>
            <w:r>
              <w:rPr>
                <w:rFonts w:ascii="Arial" w:eastAsia="Arial" w:hAnsi="Arial" w:cs="Arial"/>
                <w:sz w:val="20"/>
              </w:rPr>
              <w:t xml:space="preserve"> la constitution des groupes et </w:t>
            </w:r>
            <w:r>
              <w:rPr>
                <w:rFonts w:ascii="Arial" w:eastAsia="Arial" w:hAnsi="Arial" w:cs="Arial"/>
                <w:b/>
                <w:i/>
                <w:sz w:val="20"/>
              </w:rPr>
              <w:t>60 minutes</w:t>
            </w:r>
            <w:r>
              <w:rPr>
                <w:rFonts w:ascii="Arial" w:eastAsia="Arial" w:hAnsi="Arial" w:cs="Arial"/>
                <w:sz w:val="20"/>
              </w:rPr>
              <w:t xml:space="preserve"> de réflexion.</w:t>
            </w:r>
          </w:p>
          <w:p w:rsidR="007B28BE" w:rsidRDefault="007B28BE">
            <w:pPr>
              <w:pStyle w:val="normal0"/>
              <w:spacing w:line="240" w:lineRule="auto"/>
            </w:pPr>
          </w:p>
          <w:p w:rsidR="007B28BE" w:rsidRDefault="001E1A3D">
            <w:pPr>
              <w:pStyle w:val="normal0"/>
              <w:numPr>
                <w:ilvl w:val="0"/>
                <w:numId w:val="11"/>
              </w:numPr>
              <w:spacing w:line="240" w:lineRule="auto"/>
              <w:ind w:hanging="359"/>
              <w:rPr>
                <w:rFonts w:ascii="Arial" w:eastAsia="Arial" w:hAnsi="Arial" w:cs="Arial"/>
                <w:sz w:val="20"/>
              </w:rPr>
            </w:pPr>
            <w:r>
              <w:rPr>
                <w:rFonts w:ascii="Arial" w:eastAsia="Arial" w:hAnsi="Arial" w:cs="Arial"/>
                <w:sz w:val="20"/>
              </w:rPr>
              <w:t xml:space="preserve">Une fois prêts, les groupes affichent leur travail sur le </w:t>
            </w:r>
            <w:proofErr w:type="gramStart"/>
            <w:r>
              <w:rPr>
                <w:rFonts w:ascii="Arial" w:eastAsia="Arial" w:hAnsi="Arial" w:cs="Arial"/>
                <w:sz w:val="20"/>
              </w:rPr>
              <w:t>mur</w:t>
            </w:r>
            <w:proofErr w:type="gramEnd"/>
            <w:r>
              <w:rPr>
                <w:rFonts w:ascii="Arial" w:eastAsia="Arial" w:hAnsi="Arial" w:cs="Arial"/>
                <w:sz w:val="20"/>
              </w:rPr>
              <w:t xml:space="preserve"> et commentent leur travail pendant l’atelier carrousel</w:t>
            </w:r>
            <w:r>
              <w:rPr>
                <w:rFonts w:ascii="Arial" w:eastAsia="Arial" w:hAnsi="Arial" w:cs="Arial"/>
                <w:sz w:val="20"/>
              </w:rPr>
              <w:t xml:space="preserve"> (</w:t>
            </w:r>
            <w:r>
              <w:rPr>
                <w:rFonts w:ascii="Arial" w:eastAsia="Arial" w:hAnsi="Arial" w:cs="Arial"/>
                <w:b/>
                <w:i/>
                <w:sz w:val="20"/>
              </w:rPr>
              <w:t>20 minutes</w:t>
            </w:r>
            <w:r>
              <w:rPr>
                <w:rFonts w:ascii="Arial" w:eastAsia="Arial" w:hAnsi="Arial" w:cs="Arial"/>
                <w:b/>
                <w:sz w:val="20"/>
              </w:rPr>
              <w:t>)</w:t>
            </w:r>
            <w:r>
              <w:rPr>
                <w:rFonts w:ascii="Arial" w:eastAsia="Arial" w:hAnsi="Arial" w:cs="Arial"/>
                <w:sz w:val="20"/>
              </w:rPr>
              <w:t>, qui permet également aux membres des autres groupes d’ajouter toute leçon apprise qui, d’après eux, a été omise.</w:t>
            </w:r>
          </w:p>
          <w:p w:rsidR="007B28BE" w:rsidRDefault="007B28BE">
            <w:pPr>
              <w:pStyle w:val="normal0"/>
              <w:spacing w:line="240" w:lineRule="auto"/>
            </w:pPr>
          </w:p>
        </w:tc>
      </w:tr>
    </w:tbl>
    <w:p w:rsidR="007B28BE" w:rsidRDefault="007B28BE">
      <w:pPr>
        <w:pStyle w:val="normal0"/>
        <w:spacing w:line="240" w:lineRule="auto"/>
      </w:pPr>
    </w:p>
    <w:p w:rsidR="007B28BE" w:rsidRDefault="001E1A3D">
      <w:pPr>
        <w:pStyle w:val="normal0"/>
      </w:pPr>
      <w:r>
        <w:br w:type="page"/>
      </w:r>
    </w:p>
    <w:p w:rsidR="007B28BE" w:rsidRDefault="001E1A3D">
      <w:pPr>
        <w:pStyle w:val="normal0"/>
        <w:spacing w:after="120"/>
      </w:pPr>
      <w:r>
        <w:rPr>
          <w:rFonts w:ascii="Arial" w:eastAsia="Arial" w:hAnsi="Arial" w:cs="Arial"/>
          <w:b/>
          <w:sz w:val="28"/>
        </w:rPr>
        <w:lastRenderedPageBreak/>
        <w:t xml:space="preserve">3. </w:t>
      </w:r>
      <w:proofErr w:type="gramStart"/>
      <w:r>
        <w:rPr>
          <w:rFonts w:ascii="Arial" w:eastAsia="Arial" w:hAnsi="Arial" w:cs="Arial"/>
          <w:b/>
          <w:sz w:val="28"/>
        </w:rPr>
        <w:t>Exercice :</w:t>
      </w:r>
      <w:proofErr w:type="gramEnd"/>
      <w:r>
        <w:rPr>
          <w:rFonts w:ascii="Arial" w:eastAsia="Arial" w:hAnsi="Arial" w:cs="Arial"/>
          <w:b/>
          <w:sz w:val="28"/>
        </w:rPr>
        <w:t xml:space="preserve"> Élaboration d’un plan d’urgence</w:t>
      </w:r>
    </w:p>
    <w:p w:rsidR="007B28BE" w:rsidRDefault="001E1A3D">
      <w:pPr>
        <w:pStyle w:val="normal0"/>
        <w:spacing w:before="120" w:after="120"/>
      </w:pPr>
      <w:r>
        <w:rPr>
          <w:rFonts w:ascii="Arial" w:eastAsia="Arial" w:hAnsi="Arial" w:cs="Arial"/>
          <w:b/>
          <w:sz w:val="22"/>
        </w:rPr>
        <w:t>2 heures 30 minutes</w:t>
      </w:r>
    </w:p>
    <w:tbl>
      <w:tblPr>
        <w:tblStyle w:val="a2"/>
        <w:tblW w:w="8992" w:type="dxa"/>
        <w:jc w:val="center"/>
        <w:tblBorders>
          <w:bottom w:val="single" w:sz="4" w:space="0" w:color="000000"/>
        </w:tblBorders>
        <w:tblLayout w:type="fixed"/>
        <w:tblLook w:val="0000"/>
      </w:tblPr>
      <w:tblGrid>
        <w:gridCol w:w="1037"/>
        <w:gridCol w:w="7955"/>
      </w:tblGrid>
      <w:tr w:rsidR="007B28BE">
        <w:trPr>
          <w:trHeight w:val="240"/>
          <w:jc w:val="center"/>
        </w:trPr>
        <w:tc>
          <w:tcPr>
            <w:tcW w:w="1037" w:type="dxa"/>
            <w:tcBorders>
              <w:bottom w:val="nil"/>
            </w:tcBorders>
          </w:tcPr>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p w:rsidR="007B28BE" w:rsidRDefault="007B28BE">
            <w:pPr>
              <w:pStyle w:val="normal0"/>
            </w:pPr>
          </w:p>
        </w:tc>
        <w:tc>
          <w:tcPr>
            <w:tcW w:w="7955" w:type="dxa"/>
            <w:tcBorders>
              <w:bottom w:val="nil"/>
            </w:tcBorders>
          </w:tcPr>
          <w:p w:rsidR="007B28BE" w:rsidRDefault="001E1A3D">
            <w:pPr>
              <w:pStyle w:val="normal0"/>
              <w:tabs>
                <w:tab w:val="left" w:pos="360"/>
              </w:tabs>
              <w:spacing w:line="240" w:lineRule="auto"/>
              <w:ind w:left="233"/>
            </w:pPr>
            <w:r>
              <w:rPr>
                <w:rFonts w:ascii="Arial" w:eastAsia="Arial" w:hAnsi="Arial" w:cs="Arial"/>
                <w:b/>
                <w:i/>
                <w:sz w:val="20"/>
              </w:rPr>
              <w:t xml:space="preserve">Note pour </w:t>
            </w:r>
            <w:proofErr w:type="gramStart"/>
            <w:r>
              <w:rPr>
                <w:rFonts w:ascii="Arial" w:eastAsia="Arial" w:hAnsi="Arial" w:cs="Arial"/>
                <w:b/>
                <w:i/>
                <w:sz w:val="20"/>
              </w:rPr>
              <w:t>l’animateur </w:t>
            </w:r>
            <w:r>
              <w:rPr>
                <w:rFonts w:ascii="Arial" w:eastAsia="Arial" w:hAnsi="Arial" w:cs="Arial"/>
                <w:i/>
                <w:sz w:val="20"/>
              </w:rPr>
              <w:t>:</w:t>
            </w:r>
            <w:proofErr w:type="gramEnd"/>
            <w:r>
              <w:rPr>
                <w:rFonts w:ascii="Arial" w:eastAsia="Arial" w:hAnsi="Arial" w:cs="Arial"/>
                <w:i/>
                <w:sz w:val="20"/>
              </w:rPr>
              <w:t xml:space="preserve"> </w:t>
            </w:r>
            <w:r>
              <w:rPr>
                <w:rFonts w:ascii="Arial Italic" w:eastAsia="Arial Italic" w:hAnsi="Arial Italic" w:cs="Arial Italic"/>
                <w:sz w:val="20"/>
              </w:rPr>
              <w:t>dans l’idéal, cet exercice couvre chacun des scénarios d’urgence possibles. Cependant, si vous avez identifié 4 scénarios d’urgence et que vous n’avez pas le temps d’élaborer un plan pour chaque scénario ou que ces urgences sont improbables, vous pouvez co</w:t>
            </w:r>
            <w:r>
              <w:rPr>
                <w:rFonts w:ascii="Arial Italic" w:eastAsia="Arial Italic" w:hAnsi="Arial Italic" w:cs="Arial Italic"/>
                <w:sz w:val="20"/>
              </w:rPr>
              <w:t>mmencer par le scénario le plus probable. Certaines activités de préparation et d’intervention étant communes à différents scénarios, l’élaboration d’un plan d’urgence pour un seul scénario permettra de se préparer également à d’autres situations d’urgence</w:t>
            </w:r>
            <w:r>
              <w:rPr>
                <w:rFonts w:ascii="Arial Italic" w:eastAsia="Arial Italic" w:hAnsi="Arial Italic" w:cs="Arial Italic"/>
                <w:sz w:val="20"/>
              </w:rPr>
              <w:t>.</w:t>
            </w:r>
          </w:p>
          <w:p w:rsidR="007B28BE" w:rsidRDefault="001E1A3D">
            <w:pPr>
              <w:pStyle w:val="normal0"/>
              <w:tabs>
                <w:tab w:val="left" w:pos="360"/>
              </w:tabs>
              <w:spacing w:before="40" w:line="240" w:lineRule="auto"/>
              <w:ind w:left="232"/>
            </w:pPr>
            <w:r>
              <w:rPr>
                <w:rFonts w:ascii="Arial Italic" w:eastAsia="Arial Italic" w:hAnsi="Arial Italic" w:cs="Arial Italic"/>
                <w:sz w:val="20"/>
              </w:rPr>
              <w:t>Cet exercice peut être réalisé de deux manières. Si le nombre de participants est élevé (comme pour un processus national), vous pouvez constituer plusieurs groupes (voir ci-dessous). Si, à l’inverse, les participants sont peu nombreux (comme pour un proce</w:t>
            </w:r>
            <w:r>
              <w:rPr>
                <w:rFonts w:ascii="Arial Italic" w:eastAsia="Arial Italic" w:hAnsi="Arial Italic" w:cs="Arial Italic"/>
                <w:sz w:val="20"/>
              </w:rPr>
              <w:t>ssus local), ils peuvent travailler ensemble sur chacune des composantes.</w:t>
            </w:r>
          </w:p>
          <w:p w:rsidR="007B28BE" w:rsidRDefault="001E1A3D">
            <w:pPr>
              <w:pStyle w:val="normal0"/>
              <w:numPr>
                <w:ilvl w:val="0"/>
                <w:numId w:val="8"/>
              </w:numPr>
              <w:spacing w:before="120" w:line="240" w:lineRule="auto"/>
              <w:ind w:hanging="359"/>
              <w:rPr>
                <w:rFonts w:ascii="Arial" w:eastAsia="Arial" w:hAnsi="Arial" w:cs="Arial"/>
                <w:sz w:val="20"/>
              </w:rPr>
            </w:pPr>
            <w:r>
              <w:rPr>
                <w:rFonts w:ascii="Arial" w:eastAsia="Arial" w:hAnsi="Arial" w:cs="Arial"/>
                <w:sz w:val="20"/>
              </w:rPr>
              <w:t xml:space="preserve">Constituez 6 groupes correspondant aux catégories suivantes : </w:t>
            </w:r>
          </w:p>
          <w:p w:rsidR="007B28BE" w:rsidRDefault="001E1A3D">
            <w:pPr>
              <w:pStyle w:val="normal0"/>
              <w:tabs>
                <w:tab w:val="left" w:pos="360"/>
              </w:tabs>
              <w:spacing w:before="40" w:line="240" w:lineRule="auto"/>
              <w:ind w:left="357"/>
            </w:pPr>
            <w:r>
              <w:rPr>
                <w:rFonts w:ascii="Arial" w:eastAsia="Arial" w:hAnsi="Arial" w:cs="Arial"/>
                <w:b/>
                <w:sz w:val="20"/>
              </w:rPr>
              <w:t>Groupe 1 </w:t>
            </w:r>
            <w:r>
              <w:rPr>
                <w:rFonts w:ascii="Arial" w:eastAsia="Arial" w:hAnsi="Arial" w:cs="Arial"/>
                <w:sz w:val="20"/>
              </w:rPr>
              <w:t>: Évaluation, suivi, contrôle et gestion de l’information</w:t>
            </w:r>
          </w:p>
          <w:p w:rsidR="007B28BE" w:rsidRDefault="001E1A3D">
            <w:pPr>
              <w:pStyle w:val="normal0"/>
              <w:tabs>
                <w:tab w:val="left" w:pos="360"/>
              </w:tabs>
              <w:spacing w:before="40" w:line="240" w:lineRule="auto"/>
              <w:ind w:left="357"/>
            </w:pPr>
            <w:r>
              <w:rPr>
                <w:rFonts w:ascii="Arial" w:eastAsia="Arial" w:hAnsi="Arial" w:cs="Arial"/>
                <w:b/>
                <w:sz w:val="20"/>
              </w:rPr>
              <w:t>Groupe 2 </w:t>
            </w:r>
            <w:r>
              <w:rPr>
                <w:rFonts w:ascii="Arial" w:eastAsia="Arial" w:hAnsi="Arial" w:cs="Arial"/>
                <w:sz w:val="20"/>
              </w:rPr>
              <w:t>: Coordination/gestion du Cluster et ressou</w:t>
            </w:r>
            <w:r>
              <w:rPr>
                <w:rFonts w:ascii="Arial" w:eastAsia="Arial" w:hAnsi="Arial" w:cs="Arial"/>
                <w:sz w:val="20"/>
              </w:rPr>
              <w:t>rces humaines</w:t>
            </w:r>
          </w:p>
          <w:p w:rsidR="007B28BE" w:rsidRDefault="001E1A3D">
            <w:pPr>
              <w:pStyle w:val="normal0"/>
              <w:tabs>
                <w:tab w:val="left" w:pos="360"/>
              </w:tabs>
              <w:spacing w:before="40" w:line="240" w:lineRule="auto"/>
              <w:ind w:left="357"/>
            </w:pPr>
            <w:r>
              <w:rPr>
                <w:rFonts w:ascii="Arial" w:eastAsia="Arial" w:hAnsi="Arial" w:cs="Arial"/>
                <w:b/>
                <w:sz w:val="20"/>
              </w:rPr>
              <w:t>Groupe 3 </w:t>
            </w:r>
            <w:r>
              <w:rPr>
                <w:rFonts w:ascii="Arial" w:eastAsia="Arial" w:hAnsi="Arial" w:cs="Arial"/>
                <w:sz w:val="20"/>
              </w:rPr>
              <w:t>: Recrutement, mobilisation, formation et rémunération des enseignants</w:t>
            </w:r>
          </w:p>
          <w:p w:rsidR="007B28BE" w:rsidRDefault="001E1A3D">
            <w:pPr>
              <w:pStyle w:val="normal0"/>
              <w:tabs>
                <w:tab w:val="left" w:pos="360"/>
              </w:tabs>
              <w:spacing w:before="40" w:line="240" w:lineRule="auto"/>
              <w:ind w:left="357"/>
            </w:pPr>
            <w:r>
              <w:rPr>
                <w:rFonts w:ascii="Arial" w:eastAsia="Arial" w:hAnsi="Arial" w:cs="Arial"/>
                <w:b/>
                <w:sz w:val="20"/>
              </w:rPr>
              <w:t>Groupe 4 </w:t>
            </w:r>
            <w:r>
              <w:rPr>
                <w:rFonts w:ascii="Arial" w:eastAsia="Arial" w:hAnsi="Arial" w:cs="Arial"/>
                <w:sz w:val="20"/>
              </w:rPr>
              <w:t>: Espaces d’apprentissage provisoires et stratégies de soutien psychosocial</w:t>
            </w:r>
          </w:p>
          <w:p w:rsidR="007B28BE" w:rsidRDefault="001E1A3D">
            <w:pPr>
              <w:pStyle w:val="normal0"/>
              <w:tabs>
                <w:tab w:val="left" w:pos="360"/>
              </w:tabs>
              <w:spacing w:before="40" w:line="240" w:lineRule="auto"/>
              <w:ind w:left="357"/>
            </w:pPr>
            <w:r>
              <w:rPr>
                <w:rFonts w:ascii="Arial" w:eastAsia="Arial" w:hAnsi="Arial" w:cs="Arial"/>
                <w:b/>
                <w:sz w:val="20"/>
              </w:rPr>
              <w:t>Groupe 5 </w:t>
            </w:r>
            <w:r>
              <w:rPr>
                <w:rFonts w:ascii="Arial" w:eastAsia="Arial" w:hAnsi="Arial" w:cs="Arial"/>
                <w:sz w:val="20"/>
              </w:rPr>
              <w:t>: Matériel pédagogique et logistique et programmes d’éducation d’urg</w:t>
            </w:r>
            <w:r>
              <w:rPr>
                <w:rFonts w:ascii="Arial" w:eastAsia="Arial" w:hAnsi="Arial" w:cs="Arial"/>
                <w:sz w:val="20"/>
              </w:rPr>
              <w:t>ence (éducation formelle et informelle)</w:t>
            </w:r>
          </w:p>
          <w:p w:rsidR="007B28BE" w:rsidRDefault="001E1A3D">
            <w:pPr>
              <w:pStyle w:val="normal0"/>
              <w:tabs>
                <w:tab w:val="left" w:pos="360"/>
              </w:tabs>
              <w:spacing w:before="40" w:line="240" w:lineRule="auto"/>
              <w:ind w:left="357"/>
            </w:pPr>
            <w:r>
              <w:rPr>
                <w:rFonts w:ascii="Arial" w:eastAsia="Arial" w:hAnsi="Arial" w:cs="Arial"/>
                <w:b/>
                <w:sz w:val="20"/>
              </w:rPr>
              <w:t>Groupe 6 </w:t>
            </w:r>
            <w:r>
              <w:rPr>
                <w:rFonts w:ascii="Arial" w:eastAsia="Arial" w:hAnsi="Arial" w:cs="Arial"/>
                <w:sz w:val="20"/>
              </w:rPr>
              <w:t>: Réparation des écoles et construction de nouveaux établissements ; reprise de l’éducation formelle</w:t>
            </w:r>
          </w:p>
          <w:p w:rsidR="007B28BE" w:rsidRDefault="001E1A3D">
            <w:pPr>
              <w:pStyle w:val="normal0"/>
              <w:numPr>
                <w:ilvl w:val="0"/>
                <w:numId w:val="8"/>
              </w:numPr>
              <w:spacing w:before="120" w:line="240" w:lineRule="auto"/>
              <w:ind w:hanging="359"/>
              <w:rPr>
                <w:rFonts w:ascii="Arial" w:eastAsia="Arial" w:hAnsi="Arial" w:cs="Arial"/>
                <w:sz w:val="20"/>
              </w:rPr>
            </w:pPr>
            <w:r>
              <w:rPr>
                <w:rFonts w:ascii="Arial" w:eastAsia="Arial" w:hAnsi="Arial" w:cs="Arial"/>
                <w:sz w:val="20"/>
              </w:rPr>
              <w:t xml:space="preserve">Laissez les </w:t>
            </w:r>
            <w:proofErr w:type="gramStart"/>
            <w:r>
              <w:rPr>
                <w:rFonts w:ascii="Arial" w:eastAsia="Arial" w:hAnsi="Arial" w:cs="Arial"/>
                <w:sz w:val="20"/>
              </w:rPr>
              <w:t>participants</w:t>
            </w:r>
            <w:proofErr w:type="gramEnd"/>
            <w:r>
              <w:rPr>
                <w:rFonts w:ascii="Arial" w:eastAsia="Arial" w:hAnsi="Arial" w:cs="Arial"/>
                <w:sz w:val="20"/>
              </w:rPr>
              <w:t xml:space="preserve"> choisir leur groupe tout en veillant à ce que les groupes ne soient ni trop grand</w:t>
            </w:r>
            <w:r>
              <w:rPr>
                <w:rFonts w:ascii="Arial" w:eastAsia="Arial" w:hAnsi="Arial" w:cs="Arial"/>
                <w:sz w:val="20"/>
              </w:rPr>
              <w:t>s ni trop petits.</w:t>
            </w:r>
          </w:p>
          <w:p w:rsidR="007B28BE" w:rsidRDefault="001E1A3D">
            <w:pPr>
              <w:pStyle w:val="normal0"/>
              <w:tabs>
                <w:tab w:val="left" w:pos="360"/>
              </w:tabs>
              <w:spacing w:before="120" w:line="240" w:lineRule="auto"/>
              <w:ind w:left="357"/>
            </w:pPr>
            <w:bookmarkStart w:id="2" w:name="h.1fob9te" w:colFirst="0" w:colLast="0"/>
            <w:bookmarkEnd w:id="2"/>
            <w:r>
              <w:rPr>
                <w:rFonts w:ascii="Arial" w:eastAsia="Arial" w:hAnsi="Arial" w:cs="Arial"/>
                <w:b/>
                <w:i/>
                <w:sz w:val="20"/>
              </w:rPr>
              <w:t xml:space="preserve">Note pour </w:t>
            </w:r>
            <w:proofErr w:type="gramStart"/>
            <w:r>
              <w:rPr>
                <w:rFonts w:ascii="Arial" w:eastAsia="Arial" w:hAnsi="Arial" w:cs="Arial"/>
                <w:b/>
                <w:i/>
                <w:sz w:val="20"/>
              </w:rPr>
              <w:t>l’animateur </w:t>
            </w:r>
            <w:r>
              <w:rPr>
                <w:rFonts w:ascii="Arial" w:eastAsia="Arial" w:hAnsi="Arial" w:cs="Arial"/>
                <w:i/>
                <w:sz w:val="20"/>
              </w:rPr>
              <w:t>:</w:t>
            </w:r>
            <w:proofErr w:type="gramEnd"/>
            <w:r>
              <w:rPr>
                <w:rFonts w:ascii="Arial" w:eastAsia="Arial" w:hAnsi="Arial" w:cs="Arial"/>
                <w:i/>
                <w:sz w:val="20"/>
              </w:rPr>
              <w:t xml:space="preserve"> les catégories citées ci-dessus reflètent les principales composantes techniques de l’éducation en situations d’urgence. Si le contexte s’y prête ou si vous prévoyez d’intégrer une action particulière non mentionné</w:t>
            </w:r>
            <w:r>
              <w:rPr>
                <w:rFonts w:ascii="Arial" w:eastAsia="Arial" w:hAnsi="Arial" w:cs="Arial"/>
                <w:i/>
                <w:sz w:val="20"/>
              </w:rPr>
              <w:t>e ci-dessus, vous pouvez modifier la composition des catégories. La taille des groupes dépend du nombre total de participants. Si la planification d’urgence est organisée à l’échelle nationale, il peut y avoir de 50 à 60 </w:t>
            </w:r>
            <w:proofErr w:type="gramStart"/>
            <w:r>
              <w:rPr>
                <w:rFonts w:ascii="Arial" w:eastAsia="Arial" w:hAnsi="Arial" w:cs="Arial"/>
                <w:i/>
                <w:sz w:val="20"/>
              </w:rPr>
              <w:t>personnes ;</w:t>
            </w:r>
            <w:proofErr w:type="gramEnd"/>
            <w:r>
              <w:rPr>
                <w:rFonts w:ascii="Arial" w:eastAsia="Arial" w:hAnsi="Arial" w:cs="Arial"/>
                <w:i/>
                <w:sz w:val="20"/>
              </w:rPr>
              <w:t xml:space="preserve"> à l’échelle locale, ce </w:t>
            </w:r>
            <w:r>
              <w:rPr>
                <w:rFonts w:ascii="Arial" w:eastAsia="Arial" w:hAnsi="Arial" w:cs="Arial"/>
                <w:i/>
                <w:sz w:val="20"/>
              </w:rPr>
              <w:t>nombre sera plus limité.</w:t>
            </w:r>
          </w:p>
          <w:p w:rsidR="007B28BE" w:rsidRDefault="001E1A3D">
            <w:pPr>
              <w:pStyle w:val="normal0"/>
              <w:numPr>
                <w:ilvl w:val="0"/>
                <w:numId w:val="8"/>
              </w:numPr>
              <w:spacing w:before="120" w:line="240" w:lineRule="auto"/>
              <w:ind w:hanging="359"/>
              <w:contextualSpacing/>
              <w:rPr>
                <w:rFonts w:ascii="Arial" w:eastAsia="Arial" w:hAnsi="Arial" w:cs="Arial"/>
                <w:sz w:val="20"/>
              </w:rPr>
            </w:pPr>
            <w:r>
              <w:rPr>
                <w:rFonts w:ascii="Arial" w:eastAsia="Arial" w:hAnsi="Arial" w:cs="Arial"/>
                <w:sz w:val="20"/>
              </w:rPr>
              <w:t xml:space="preserve">Distribuez aux groupes des tableaux de conférence </w:t>
            </w:r>
            <w:proofErr w:type="gramStart"/>
            <w:r>
              <w:rPr>
                <w:rFonts w:ascii="Arial" w:eastAsia="Arial" w:hAnsi="Arial" w:cs="Arial"/>
                <w:sz w:val="20"/>
              </w:rPr>
              <w:t>et</w:t>
            </w:r>
            <w:proofErr w:type="gramEnd"/>
            <w:r>
              <w:rPr>
                <w:rFonts w:ascii="Arial" w:eastAsia="Arial" w:hAnsi="Arial" w:cs="Arial"/>
                <w:sz w:val="20"/>
              </w:rPr>
              <w:t xml:space="preserve"> des marqueurs, ainsi que la feuille de travail de la planification d’urgence (</w:t>
            </w:r>
            <w:r>
              <w:rPr>
                <w:rFonts w:ascii="Arial" w:eastAsia="Arial" w:hAnsi="Arial" w:cs="Arial"/>
                <w:b/>
                <w:sz w:val="20"/>
              </w:rPr>
              <w:t>document 9.1</w:t>
            </w:r>
            <w:r>
              <w:rPr>
                <w:rFonts w:ascii="Arial" w:eastAsia="Arial" w:hAnsi="Arial" w:cs="Arial"/>
                <w:sz w:val="20"/>
              </w:rPr>
              <w:t>), sur laquelle ils devront noter leurs idées.</w:t>
            </w:r>
          </w:p>
          <w:p w:rsidR="007B28BE" w:rsidRDefault="001E1A3D">
            <w:pPr>
              <w:pStyle w:val="normal0"/>
              <w:numPr>
                <w:ilvl w:val="0"/>
                <w:numId w:val="8"/>
              </w:numPr>
              <w:spacing w:line="240" w:lineRule="auto"/>
              <w:ind w:hanging="359"/>
              <w:contextualSpacing/>
              <w:rPr>
                <w:rFonts w:ascii="Arial" w:eastAsia="Arial" w:hAnsi="Arial" w:cs="Arial"/>
                <w:sz w:val="20"/>
              </w:rPr>
            </w:pPr>
            <w:r>
              <w:rPr>
                <w:rFonts w:ascii="Arial" w:eastAsia="Arial" w:hAnsi="Arial" w:cs="Arial"/>
                <w:sz w:val="20"/>
              </w:rPr>
              <w:t xml:space="preserve">Les groupes disposent de </w:t>
            </w:r>
            <w:r>
              <w:rPr>
                <w:rFonts w:ascii="Arial" w:eastAsia="Arial" w:hAnsi="Arial" w:cs="Arial"/>
                <w:b/>
                <w:sz w:val="20"/>
              </w:rPr>
              <w:t>90 minutes</w:t>
            </w:r>
            <w:r>
              <w:rPr>
                <w:rFonts w:ascii="Arial" w:eastAsia="Arial" w:hAnsi="Arial" w:cs="Arial"/>
                <w:sz w:val="20"/>
              </w:rPr>
              <w:t xml:space="preserve"> </w:t>
            </w:r>
            <w:proofErr w:type="gramStart"/>
            <w:r>
              <w:rPr>
                <w:rFonts w:ascii="Arial" w:eastAsia="Arial" w:hAnsi="Arial" w:cs="Arial"/>
                <w:sz w:val="20"/>
              </w:rPr>
              <w:t>pour</w:t>
            </w:r>
            <w:proofErr w:type="gramEnd"/>
            <w:r>
              <w:rPr>
                <w:rFonts w:ascii="Arial" w:eastAsia="Arial" w:hAnsi="Arial" w:cs="Arial"/>
                <w:sz w:val="20"/>
              </w:rPr>
              <w:t xml:space="preserve"> remplir la feuille de travail, notamment les mesures de préparation et d’intervention. Si l’une des agences n’est pas en mesure de s’engager fermement, </w:t>
            </w:r>
            <w:proofErr w:type="gramStart"/>
            <w:r>
              <w:rPr>
                <w:rFonts w:ascii="Arial" w:eastAsia="Arial" w:hAnsi="Arial" w:cs="Arial"/>
                <w:sz w:val="20"/>
              </w:rPr>
              <w:t>ses</w:t>
            </w:r>
            <w:proofErr w:type="gramEnd"/>
            <w:r>
              <w:rPr>
                <w:rFonts w:ascii="Arial" w:eastAsia="Arial" w:hAnsi="Arial" w:cs="Arial"/>
                <w:sz w:val="20"/>
              </w:rPr>
              <w:t xml:space="preserve"> membres peuvent proposer un engagement provisoire et, une fois le plan élaboré, le confirmer. </w:t>
            </w:r>
            <w:r>
              <w:rPr>
                <w:rFonts w:ascii="Arial" w:eastAsia="Arial" w:hAnsi="Arial" w:cs="Arial"/>
                <w:sz w:val="20"/>
              </w:rPr>
              <w:t>Les groupes doivent être aussi précis que possible afin que le document soit utilisable.</w:t>
            </w:r>
          </w:p>
          <w:p w:rsidR="007B28BE" w:rsidRDefault="001E1A3D">
            <w:pPr>
              <w:pStyle w:val="normal0"/>
              <w:numPr>
                <w:ilvl w:val="0"/>
                <w:numId w:val="8"/>
              </w:numPr>
              <w:spacing w:before="120" w:line="240" w:lineRule="auto"/>
              <w:ind w:left="357" w:hanging="356"/>
              <w:rPr>
                <w:rFonts w:ascii="Arial" w:eastAsia="Arial" w:hAnsi="Arial" w:cs="Arial"/>
                <w:sz w:val="20"/>
              </w:rPr>
            </w:pPr>
            <w:r>
              <w:rPr>
                <w:rFonts w:ascii="Arial" w:eastAsia="Arial" w:hAnsi="Arial" w:cs="Arial"/>
                <w:sz w:val="20"/>
              </w:rPr>
              <w:t>Présentation des groupes et discussion générale (</w:t>
            </w:r>
            <w:r>
              <w:rPr>
                <w:rFonts w:ascii="Arial" w:eastAsia="Arial" w:hAnsi="Arial" w:cs="Arial"/>
                <w:b/>
                <w:sz w:val="20"/>
              </w:rPr>
              <w:t>60 minutes</w:t>
            </w:r>
            <w:proofErr w:type="gramStart"/>
            <w:r>
              <w:rPr>
                <w:rFonts w:ascii="Arial" w:eastAsia="Arial" w:hAnsi="Arial" w:cs="Arial"/>
                <w:sz w:val="20"/>
              </w:rPr>
              <w:t>) :</w:t>
            </w:r>
            <w:proofErr w:type="gramEnd"/>
            <w:r>
              <w:rPr>
                <w:rFonts w:ascii="Arial" w:eastAsia="Arial" w:hAnsi="Arial" w:cs="Arial"/>
                <w:sz w:val="20"/>
              </w:rPr>
              <w:t xml:space="preserve"> chaque groupe expose ses idées aux autres participants. L’ensemble des </w:t>
            </w:r>
            <w:proofErr w:type="gramStart"/>
            <w:r>
              <w:rPr>
                <w:rFonts w:ascii="Arial" w:eastAsia="Arial" w:hAnsi="Arial" w:cs="Arial"/>
                <w:sz w:val="20"/>
              </w:rPr>
              <w:t>participants</w:t>
            </w:r>
            <w:proofErr w:type="gramEnd"/>
            <w:r>
              <w:rPr>
                <w:rFonts w:ascii="Arial" w:eastAsia="Arial" w:hAnsi="Arial" w:cs="Arial"/>
                <w:sz w:val="20"/>
              </w:rPr>
              <w:t xml:space="preserve"> peut ainsi débattre </w:t>
            </w:r>
            <w:r>
              <w:rPr>
                <w:rFonts w:ascii="Arial" w:eastAsia="Arial" w:hAnsi="Arial" w:cs="Arial"/>
                <w:sz w:val="20"/>
              </w:rPr>
              <w:t xml:space="preserve">des idées de chaque groupe, suggérer ou supprimer des activités, en adopter d’autres, etc. Une personne </w:t>
            </w:r>
            <w:proofErr w:type="gramStart"/>
            <w:r>
              <w:rPr>
                <w:rFonts w:ascii="Arial" w:eastAsia="Arial" w:hAnsi="Arial" w:cs="Arial"/>
                <w:sz w:val="20"/>
              </w:rPr>
              <w:t>est</w:t>
            </w:r>
            <w:proofErr w:type="gramEnd"/>
            <w:r>
              <w:rPr>
                <w:rFonts w:ascii="Arial" w:eastAsia="Arial" w:hAnsi="Arial" w:cs="Arial"/>
                <w:sz w:val="20"/>
              </w:rPr>
              <w:t xml:space="preserve"> chargée de noter toutes ces idées et de remettre le document correspondant à tous les participants afin d’obtenir des retours d’information avant la</w:t>
            </w:r>
            <w:r>
              <w:rPr>
                <w:rFonts w:ascii="Arial" w:eastAsia="Arial" w:hAnsi="Arial" w:cs="Arial"/>
                <w:sz w:val="20"/>
              </w:rPr>
              <w:t xml:space="preserve"> fin de la session. (</w:t>
            </w:r>
            <w:proofErr w:type="gramStart"/>
            <w:r>
              <w:rPr>
                <w:rFonts w:ascii="Arial" w:eastAsia="Arial" w:hAnsi="Arial" w:cs="Arial"/>
                <w:i/>
                <w:sz w:val="20"/>
              </w:rPr>
              <w:t>Remarque :</w:t>
            </w:r>
            <w:proofErr w:type="gramEnd"/>
            <w:r>
              <w:rPr>
                <w:rFonts w:ascii="Arial" w:eastAsia="Arial" w:hAnsi="Arial" w:cs="Arial"/>
                <w:i/>
                <w:sz w:val="20"/>
              </w:rPr>
              <w:t xml:space="preserve"> c’est souvent l’un des membres des agences de coordination du cluster qui assume ce rôle.</w:t>
            </w:r>
            <w:r>
              <w:rPr>
                <w:rFonts w:ascii="Arial" w:eastAsia="Arial" w:hAnsi="Arial" w:cs="Arial"/>
                <w:sz w:val="20"/>
              </w:rPr>
              <w:t>)</w:t>
            </w:r>
          </w:p>
          <w:p w:rsidR="007B28BE" w:rsidRDefault="001E1A3D">
            <w:pPr>
              <w:pStyle w:val="normal0"/>
              <w:spacing w:before="60" w:line="240" w:lineRule="auto"/>
              <w:ind w:left="357"/>
            </w:pPr>
            <w:r>
              <w:rPr>
                <w:rFonts w:ascii="Arial" w:eastAsia="Arial" w:hAnsi="Arial" w:cs="Arial"/>
                <w:sz w:val="20"/>
              </w:rPr>
              <w:t>Pour finir, conseillez aux participants de consulter les rapports et l’exemple de plan d’urgence du Népal, qui est inclus sur le CD a</w:t>
            </w:r>
            <w:r>
              <w:rPr>
                <w:rFonts w:ascii="Arial" w:eastAsia="Arial" w:hAnsi="Arial" w:cs="Arial"/>
                <w:sz w:val="20"/>
              </w:rPr>
              <w:t xml:space="preserve">insi qu’un exemplaire des directives du CPI sur la planification des mesures d’urgence. </w:t>
            </w:r>
          </w:p>
          <w:p w:rsidR="007B28BE" w:rsidRDefault="007B28BE">
            <w:pPr>
              <w:pStyle w:val="normal0"/>
              <w:spacing w:before="60" w:line="240" w:lineRule="auto"/>
              <w:ind w:left="357"/>
            </w:pPr>
          </w:p>
        </w:tc>
      </w:tr>
    </w:tbl>
    <w:p w:rsidR="007B28BE" w:rsidRDefault="001E1A3D">
      <w:pPr>
        <w:pStyle w:val="normal0"/>
      </w:pPr>
      <w:r>
        <w:br w:type="page"/>
      </w:r>
    </w:p>
    <w:p w:rsidR="007B28BE" w:rsidRDefault="001E1A3D">
      <w:pPr>
        <w:pStyle w:val="normal0"/>
        <w:tabs>
          <w:tab w:val="left" w:pos="4320"/>
        </w:tabs>
      </w:pPr>
      <w:r>
        <w:rPr>
          <w:rFonts w:ascii="Arial" w:eastAsia="Arial" w:hAnsi="Arial" w:cs="Arial"/>
          <w:b/>
          <w:sz w:val="22"/>
        </w:rPr>
        <w:lastRenderedPageBreak/>
        <w:t>Document 2.1 – Normes minimales pour l’éducation - Résumé</w:t>
      </w:r>
    </w:p>
    <w:p w:rsidR="007B28BE" w:rsidRDefault="007B28BE">
      <w:pPr>
        <w:pStyle w:val="normal0"/>
      </w:pPr>
    </w:p>
    <w:tbl>
      <w:tblPr>
        <w:tblStyle w:val="a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76"/>
        <w:gridCol w:w="6340"/>
      </w:tblGrid>
      <w:tr w:rsidR="007B28BE">
        <w:tc>
          <w:tcPr>
            <w:tcW w:w="2676" w:type="dxa"/>
            <w:shd w:val="clear" w:color="auto" w:fill="00CCFF"/>
          </w:tcPr>
          <w:p w:rsidR="007B28BE" w:rsidRDefault="001E1A3D">
            <w:pPr>
              <w:pStyle w:val="normal0"/>
            </w:pPr>
            <w:r>
              <w:rPr>
                <w:b/>
                <w:sz w:val="18"/>
              </w:rPr>
              <w:t>Normes fondamentales : Participation communautaire, Coordination, Analyse</w:t>
            </w:r>
          </w:p>
          <w:p w:rsidR="007B28BE" w:rsidRDefault="007B28BE">
            <w:pPr>
              <w:pStyle w:val="normal0"/>
            </w:pPr>
          </w:p>
        </w:tc>
        <w:tc>
          <w:tcPr>
            <w:tcW w:w="6340" w:type="dxa"/>
            <w:tcMar>
              <w:left w:w="115" w:type="dxa"/>
              <w:right w:w="115" w:type="dxa"/>
            </w:tcMar>
          </w:tcPr>
          <w:p w:rsidR="007B28BE" w:rsidRDefault="007B28BE">
            <w:pPr>
              <w:pStyle w:val="normal0"/>
              <w:widowControl w:val="0"/>
              <w:spacing w:after="200"/>
            </w:pPr>
          </w:p>
        </w:tc>
      </w:tr>
      <w:tr w:rsidR="007B28BE">
        <w:tc>
          <w:tcPr>
            <w:tcW w:w="2676" w:type="dxa"/>
          </w:tcPr>
          <w:p w:rsidR="007B28BE" w:rsidRDefault="001E1A3D">
            <w:pPr>
              <w:pStyle w:val="normal0"/>
            </w:pPr>
            <w:r>
              <w:rPr>
                <w:b/>
                <w:sz w:val="18"/>
                <w:u w:val="single"/>
              </w:rPr>
              <w:t>Norme 1 relative à la participation communautaire : Participation</w:t>
            </w:r>
            <w:r>
              <w:rPr>
                <w:sz w:val="18"/>
              </w:rPr>
              <w:t xml:space="preserve"> </w:t>
            </w:r>
          </w:p>
          <w:p w:rsidR="007B28BE" w:rsidRDefault="001E1A3D">
            <w:pPr>
              <w:pStyle w:val="normal0"/>
            </w:pPr>
            <w:r>
              <w:rPr>
                <w:sz w:val="18"/>
              </w:rPr>
              <w:t>Les membres de la communauté participent activement, de façon transparente et sans discrimination à l’analyse, la planification, la conception, la mise en œuvre, le suivi et l’évaluation de</w:t>
            </w:r>
            <w:r>
              <w:rPr>
                <w:sz w:val="18"/>
              </w:rPr>
              <w:t>s interventions éducatives.</w:t>
            </w:r>
          </w:p>
          <w:p w:rsidR="007B28BE" w:rsidRDefault="001E1A3D">
            <w:pPr>
              <w:pStyle w:val="normal0"/>
            </w:pPr>
            <w:r>
              <w:rPr>
                <w:b/>
                <w:sz w:val="18"/>
                <w:u w:val="single"/>
              </w:rPr>
              <w:t>Norme 2 relative à la participation communautaire</w:t>
            </w:r>
            <w:r>
              <w:rPr>
                <w:rFonts w:ascii="Arial" w:eastAsia="Arial" w:hAnsi="Arial" w:cs="Arial"/>
                <w:b/>
                <w:sz w:val="20"/>
                <w:u w:val="single"/>
              </w:rPr>
              <w:t> </w:t>
            </w:r>
            <w:r>
              <w:rPr>
                <w:b/>
                <w:sz w:val="18"/>
                <w:u w:val="single"/>
              </w:rPr>
              <w:t>: Ressources</w:t>
            </w:r>
          </w:p>
          <w:p w:rsidR="007B28BE" w:rsidRDefault="001E1A3D">
            <w:pPr>
              <w:pStyle w:val="normal0"/>
            </w:pPr>
            <w:r>
              <w:rPr>
                <w:sz w:val="18"/>
              </w:rPr>
              <w:t>Les ressources de la communauté sont recensées, mobilisées et utilisées afin de mettre en œuvre des possibilités d’apprentissage appropriées aux différents âges.</w:t>
            </w:r>
          </w:p>
          <w:p w:rsidR="007B28BE" w:rsidRDefault="001E1A3D">
            <w:pPr>
              <w:pStyle w:val="normal0"/>
            </w:pPr>
            <w:r>
              <w:rPr>
                <w:b/>
                <w:sz w:val="18"/>
                <w:u w:val="single"/>
              </w:rPr>
              <w:t>Nor</w:t>
            </w:r>
            <w:r>
              <w:rPr>
                <w:b/>
                <w:sz w:val="18"/>
                <w:u w:val="single"/>
              </w:rPr>
              <w:t>me 1 relative à la coordination : Coordination</w:t>
            </w:r>
          </w:p>
          <w:p w:rsidR="007B28BE" w:rsidRDefault="001E1A3D">
            <w:pPr>
              <w:pStyle w:val="normal0"/>
            </w:pPr>
            <w:r>
              <w:rPr>
                <w:sz w:val="18"/>
              </w:rPr>
              <w:t xml:space="preserve">Il existe des mécanismes de coordination de l’éducation qui appuient les </w:t>
            </w:r>
            <w:proofErr w:type="gramStart"/>
            <w:r>
              <w:rPr>
                <w:sz w:val="18"/>
              </w:rPr>
              <w:t>parties</w:t>
            </w:r>
            <w:proofErr w:type="gramEnd"/>
            <w:r>
              <w:rPr>
                <w:sz w:val="18"/>
              </w:rPr>
              <w:t xml:space="preserve"> prenantes travaillant à garantir l’accès à une éducation de qualité et la continuité de cette éducation.</w:t>
            </w:r>
          </w:p>
          <w:p w:rsidR="007B28BE" w:rsidRDefault="001E1A3D">
            <w:pPr>
              <w:pStyle w:val="normal0"/>
            </w:pPr>
            <w:r>
              <w:rPr>
                <w:b/>
                <w:sz w:val="18"/>
                <w:u w:val="single"/>
              </w:rPr>
              <w:t>Norme 1 relative à l’an</w:t>
            </w:r>
            <w:r>
              <w:rPr>
                <w:b/>
                <w:sz w:val="18"/>
                <w:u w:val="single"/>
              </w:rPr>
              <w:t>alyse : Évaluation préliminaire</w:t>
            </w:r>
          </w:p>
          <w:p w:rsidR="007B28BE" w:rsidRDefault="001E1A3D">
            <w:pPr>
              <w:pStyle w:val="normal0"/>
            </w:pPr>
            <w:r>
              <w:rPr>
                <w:sz w:val="18"/>
              </w:rPr>
              <w:t>Des évaluations préliminaires de la situation d’urgence sont conduites au moment opportun et de manière holistique, transparente et participative.</w:t>
            </w:r>
          </w:p>
          <w:p w:rsidR="007B28BE" w:rsidRDefault="001E1A3D">
            <w:pPr>
              <w:pStyle w:val="normal0"/>
            </w:pPr>
            <w:r>
              <w:rPr>
                <w:b/>
                <w:sz w:val="18"/>
                <w:u w:val="single"/>
              </w:rPr>
              <w:t>Norme 2 relative à l’analyse : Stratégies d’intervention</w:t>
            </w:r>
          </w:p>
          <w:p w:rsidR="007B28BE" w:rsidRDefault="001E1A3D">
            <w:pPr>
              <w:pStyle w:val="normal0"/>
            </w:pPr>
            <w:r>
              <w:rPr>
                <w:sz w:val="18"/>
              </w:rPr>
              <w:t>Des stratégies d’int</w:t>
            </w:r>
            <w:r>
              <w:rPr>
                <w:sz w:val="18"/>
              </w:rPr>
              <w:t>erventions d’éducation inclusive sont élaborées. Elles comprennent une description claire du contexte, des obstacles au droit à l’éducation et des stratégies pour surmonter ces obstacles.</w:t>
            </w:r>
          </w:p>
          <w:p w:rsidR="007B28BE" w:rsidRDefault="001E1A3D">
            <w:pPr>
              <w:pStyle w:val="normal0"/>
            </w:pPr>
            <w:r>
              <w:rPr>
                <w:b/>
                <w:sz w:val="18"/>
                <w:u w:val="single"/>
              </w:rPr>
              <w:t>Norme 3 relative à l’analyse : Suivi</w:t>
            </w:r>
          </w:p>
          <w:p w:rsidR="007B28BE" w:rsidRDefault="001E1A3D">
            <w:pPr>
              <w:pStyle w:val="normal0"/>
            </w:pPr>
            <w:r>
              <w:rPr>
                <w:sz w:val="18"/>
              </w:rPr>
              <w:t xml:space="preserve">Un suivi régulier est fait sur </w:t>
            </w:r>
            <w:r>
              <w:rPr>
                <w:sz w:val="18"/>
              </w:rPr>
              <w:t>les activités des interventions éducatives et l’évolution des besoins d’apprentissage des populations affectées.</w:t>
            </w:r>
          </w:p>
          <w:p w:rsidR="007B28BE" w:rsidRDefault="001E1A3D">
            <w:pPr>
              <w:pStyle w:val="normal0"/>
            </w:pPr>
            <w:r>
              <w:rPr>
                <w:b/>
                <w:sz w:val="18"/>
                <w:u w:val="single"/>
              </w:rPr>
              <w:t xml:space="preserve">Norme 4 relative à l’analyse : </w:t>
            </w:r>
            <w:r>
              <w:rPr>
                <w:b/>
                <w:sz w:val="18"/>
                <w:u w:val="single"/>
              </w:rPr>
              <w:lastRenderedPageBreak/>
              <w:t>Évaluation</w:t>
            </w:r>
          </w:p>
          <w:p w:rsidR="007B28BE" w:rsidRDefault="001E1A3D">
            <w:pPr>
              <w:pStyle w:val="normal0"/>
            </w:pPr>
            <w:r>
              <w:rPr>
                <w:sz w:val="18"/>
              </w:rPr>
              <w:t>Des évaluations systématiques et impartiales améliorent les activités des interventions éducatives et renforcent la prise de responsabilité.</w:t>
            </w:r>
          </w:p>
        </w:tc>
        <w:tc>
          <w:tcPr>
            <w:tcW w:w="6340" w:type="dxa"/>
            <w:tcMar>
              <w:left w:w="115" w:type="dxa"/>
              <w:right w:w="115" w:type="dxa"/>
            </w:tcMar>
          </w:tcPr>
          <w:p w:rsidR="007B28BE" w:rsidRDefault="007B28BE">
            <w:pPr>
              <w:pStyle w:val="normal0"/>
              <w:widowControl w:val="0"/>
              <w:spacing w:after="200"/>
            </w:pPr>
          </w:p>
        </w:tc>
      </w:tr>
      <w:tr w:rsidR="007B28BE">
        <w:tc>
          <w:tcPr>
            <w:tcW w:w="2676" w:type="dxa"/>
            <w:shd w:val="clear" w:color="auto" w:fill="00CCFF"/>
          </w:tcPr>
          <w:p w:rsidR="007B28BE" w:rsidRDefault="001E1A3D">
            <w:pPr>
              <w:pStyle w:val="normal0"/>
            </w:pPr>
            <w:r>
              <w:rPr>
                <w:b/>
                <w:sz w:val="18"/>
              </w:rPr>
              <w:lastRenderedPageBreak/>
              <w:t>Domaine : Accès et environnement d’apprentissage</w:t>
            </w:r>
          </w:p>
        </w:tc>
        <w:tc>
          <w:tcPr>
            <w:tcW w:w="6340" w:type="dxa"/>
            <w:shd w:val="clear" w:color="auto" w:fill="00CCFF"/>
          </w:tcPr>
          <w:p w:rsidR="007B28BE" w:rsidRDefault="001E1A3D">
            <w:pPr>
              <w:pStyle w:val="normal0"/>
            </w:pPr>
            <w:r>
              <w:rPr>
                <w:b/>
                <w:sz w:val="18"/>
              </w:rPr>
              <w:t>Domaine : Enseignement et apprentissage</w:t>
            </w:r>
          </w:p>
          <w:p w:rsidR="007B28BE" w:rsidRDefault="007B28BE">
            <w:pPr>
              <w:pStyle w:val="normal0"/>
            </w:pPr>
          </w:p>
        </w:tc>
      </w:tr>
      <w:tr w:rsidR="007B28BE">
        <w:tc>
          <w:tcPr>
            <w:tcW w:w="2676" w:type="dxa"/>
          </w:tcPr>
          <w:p w:rsidR="007B28BE" w:rsidRDefault="001E1A3D">
            <w:pPr>
              <w:pStyle w:val="normal0"/>
            </w:pPr>
            <w:r>
              <w:rPr>
                <w:b/>
                <w:sz w:val="18"/>
                <w:u w:val="single"/>
              </w:rPr>
              <w:t>Norme 1 : Égalité d’ac</w:t>
            </w:r>
            <w:r>
              <w:rPr>
                <w:b/>
                <w:sz w:val="18"/>
                <w:u w:val="single"/>
              </w:rPr>
              <w:t>cès</w:t>
            </w:r>
          </w:p>
          <w:p w:rsidR="007B28BE" w:rsidRDefault="001E1A3D">
            <w:pPr>
              <w:pStyle w:val="normal0"/>
            </w:pPr>
            <w:r>
              <w:rPr>
                <w:sz w:val="18"/>
              </w:rPr>
              <w:t>Toutes les personnes ont accès à des possibilités d’éducation pertinentes et de qualité.</w:t>
            </w:r>
          </w:p>
          <w:p w:rsidR="007B28BE" w:rsidRDefault="001E1A3D">
            <w:pPr>
              <w:pStyle w:val="normal0"/>
            </w:pPr>
            <w:r>
              <w:rPr>
                <w:b/>
                <w:sz w:val="18"/>
                <w:u w:val="single"/>
              </w:rPr>
              <w:t>Norme 2 : Protection et bien-être</w:t>
            </w:r>
          </w:p>
          <w:p w:rsidR="007B28BE" w:rsidRDefault="001E1A3D">
            <w:pPr>
              <w:pStyle w:val="normal0"/>
            </w:pPr>
            <w:r>
              <w:rPr>
                <w:sz w:val="18"/>
              </w:rPr>
              <w:t>Les environnements d’apprentissage sont sans danger et sûrs et contribuent au bien-être psychosocial des apprenants, des enseignants et autres personnels de l’éducation.</w:t>
            </w:r>
          </w:p>
          <w:p w:rsidR="007B28BE" w:rsidRDefault="001E1A3D">
            <w:pPr>
              <w:pStyle w:val="normal0"/>
            </w:pPr>
            <w:r>
              <w:rPr>
                <w:b/>
                <w:sz w:val="18"/>
                <w:u w:val="single"/>
              </w:rPr>
              <w:t>Norme 3 : Établissements et services</w:t>
            </w:r>
          </w:p>
          <w:p w:rsidR="007B28BE" w:rsidRDefault="001E1A3D">
            <w:pPr>
              <w:pStyle w:val="normal0"/>
            </w:pPr>
            <w:r>
              <w:rPr>
                <w:sz w:val="18"/>
              </w:rPr>
              <w:t>Les établissements scolaires contribuent à la séc</w:t>
            </w:r>
            <w:r>
              <w:rPr>
                <w:sz w:val="18"/>
              </w:rPr>
              <w:t>urité et au bien-être des apprenants, des enseignants et autres personnels de l’éducation et sont en lien avec des services de santé, de nutrition, de protection, et des services psychosociaux.</w:t>
            </w:r>
          </w:p>
        </w:tc>
        <w:tc>
          <w:tcPr>
            <w:tcW w:w="6340" w:type="dxa"/>
          </w:tcPr>
          <w:p w:rsidR="007B28BE" w:rsidRDefault="001E1A3D">
            <w:pPr>
              <w:pStyle w:val="normal0"/>
            </w:pPr>
            <w:r>
              <w:rPr>
                <w:b/>
                <w:sz w:val="18"/>
                <w:u w:val="single"/>
              </w:rPr>
              <w:t>Norme 1 : Programmes scolaires</w:t>
            </w:r>
          </w:p>
          <w:p w:rsidR="007B28BE" w:rsidRDefault="001E1A3D">
            <w:pPr>
              <w:pStyle w:val="normal0"/>
            </w:pPr>
            <w:r>
              <w:rPr>
                <w:sz w:val="18"/>
              </w:rPr>
              <w:t>Des programmes scolaires pertin</w:t>
            </w:r>
            <w:r>
              <w:rPr>
                <w:sz w:val="18"/>
              </w:rPr>
              <w:t>ents du point de vue culturel, social et linguistique sont utilisés pour fournir une éducation formelle et non formelle, appropriée au contexte et aux besoins particuliers des apprenants.</w:t>
            </w:r>
          </w:p>
          <w:p w:rsidR="007B28BE" w:rsidRDefault="001E1A3D">
            <w:pPr>
              <w:pStyle w:val="normal0"/>
            </w:pPr>
            <w:r>
              <w:rPr>
                <w:b/>
                <w:sz w:val="18"/>
                <w:u w:val="single"/>
              </w:rPr>
              <w:t>Norme 2 : Formation, développement professionnel et soutien</w:t>
            </w:r>
          </w:p>
          <w:p w:rsidR="007B28BE" w:rsidRDefault="001E1A3D">
            <w:pPr>
              <w:pStyle w:val="normal0"/>
            </w:pPr>
            <w:r>
              <w:rPr>
                <w:sz w:val="18"/>
              </w:rPr>
              <w:t>Les ense</w:t>
            </w:r>
            <w:r>
              <w:rPr>
                <w:sz w:val="18"/>
              </w:rPr>
              <w:t>ignants et autres personnels de l’éducation reçoivent une formation périodique pertinente et structurée, adaptée aux besoins et aux circonstances.</w:t>
            </w:r>
          </w:p>
          <w:p w:rsidR="007B28BE" w:rsidRDefault="001E1A3D">
            <w:pPr>
              <w:pStyle w:val="normal0"/>
            </w:pPr>
            <w:r>
              <w:rPr>
                <w:b/>
                <w:sz w:val="18"/>
                <w:u w:val="single"/>
              </w:rPr>
              <w:t>Norme 3 : Enseignement et processus d’apprentissage</w:t>
            </w:r>
          </w:p>
          <w:p w:rsidR="007B28BE" w:rsidRDefault="001E1A3D">
            <w:pPr>
              <w:pStyle w:val="normal0"/>
            </w:pPr>
            <w:r>
              <w:rPr>
                <w:sz w:val="18"/>
              </w:rPr>
              <w:t>L’enseignement et les processus d’apprentissage sont cent</w:t>
            </w:r>
            <w:r>
              <w:rPr>
                <w:sz w:val="18"/>
              </w:rPr>
              <w:t>rés sur l’apprenant, participatifs et inclusifs.</w:t>
            </w:r>
          </w:p>
          <w:p w:rsidR="007B28BE" w:rsidRDefault="001E1A3D">
            <w:pPr>
              <w:pStyle w:val="normal0"/>
            </w:pPr>
            <w:r>
              <w:rPr>
                <w:b/>
                <w:sz w:val="18"/>
                <w:u w:val="single"/>
              </w:rPr>
              <w:t>Norme 4 : Évaluation des résultats de l’apprentissage</w:t>
            </w:r>
          </w:p>
          <w:p w:rsidR="007B28BE" w:rsidRDefault="001E1A3D">
            <w:pPr>
              <w:pStyle w:val="normal0"/>
            </w:pPr>
            <w:r>
              <w:rPr>
                <w:sz w:val="18"/>
              </w:rPr>
              <w:t>Des méthodes appropriées d’évaluation et de validation des résultats de l’apprentissage sont utilisées.</w:t>
            </w:r>
          </w:p>
        </w:tc>
      </w:tr>
      <w:tr w:rsidR="007B28BE">
        <w:tc>
          <w:tcPr>
            <w:tcW w:w="2676" w:type="dxa"/>
            <w:shd w:val="clear" w:color="auto" w:fill="00CCFF"/>
          </w:tcPr>
          <w:p w:rsidR="007B28BE" w:rsidRDefault="001E1A3D">
            <w:pPr>
              <w:pStyle w:val="normal0"/>
            </w:pPr>
            <w:r>
              <w:rPr>
                <w:b/>
                <w:sz w:val="18"/>
              </w:rPr>
              <w:t>Domaine : Enseignants et autres personnels de l’</w:t>
            </w:r>
            <w:r>
              <w:rPr>
                <w:b/>
                <w:sz w:val="18"/>
              </w:rPr>
              <w:t>éducation</w:t>
            </w:r>
          </w:p>
        </w:tc>
        <w:tc>
          <w:tcPr>
            <w:tcW w:w="6340" w:type="dxa"/>
            <w:shd w:val="clear" w:color="auto" w:fill="00CCFF"/>
          </w:tcPr>
          <w:p w:rsidR="007B28BE" w:rsidRDefault="001E1A3D">
            <w:pPr>
              <w:pStyle w:val="normal0"/>
            </w:pPr>
            <w:r>
              <w:rPr>
                <w:b/>
                <w:sz w:val="18"/>
              </w:rPr>
              <w:t>Domaine : Politique éducative</w:t>
            </w:r>
          </w:p>
        </w:tc>
      </w:tr>
      <w:tr w:rsidR="007B28BE">
        <w:tc>
          <w:tcPr>
            <w:tcW w:w="2676" w:type="dxa"/>
          </w:tcPr>
          <w:p w:rsidR="007B28BE" w:rsidRDefault="001E1A3D">
            <w:pPr>
              <w:pStyle w:val="normal0"/>
              <w:spacing w:line="240" w:lineRule="auto"/>
            </w:pPr>
            <w:r>
              <w:rPr>
                <w:b/>
                <w:sz w:val="18"/>
                <w:u w:val="single"/>
              </w:rPr>
              <w:t>Norme 1 : Recrutement et sélection</w:t>
            </w:r>
          </w:p>
          <w:p w:rsidR="007B28BE" w:rsidRDefault="001E1A3D">
            <w:pPr>
              <w:pStyle w:val="normal0"/>
              <w:spacing w:line="240" w:lineRule="auto"/>
            </w:pPr>
            <w:r>
              <w:rPr>
                <w:sz w:val="18"/>
              </w:rPr>
              <w:t>Un nombre suffisant d’enseignants et autres personnels de l’éducation est recruté à travers un processus participatif et transparent, selon des critères de sélection qui prennent en compte la diversité et l’équité.</w:t>
            </w:r>
          </w:p>
          <w:p w:rsidR="007B28BE" w:rsidRDefault="001E1A3D">
            <w:pPr>
              <w:pStyle w:val="normal0"/>
              <w:spacing w:line="240" w:lineRule="auto"/>
            </w:pPr>
            <w:r>
              <w:rPr>
                <w:b/>
                <w:sz w:val="18"/>
                <w:u w:val="single"/>
              </w:rPr>
              <w:t>Norme 2 : Conditions de travail</w:t>
            </w:r>
          </w:p>
          <w:p w:rsidR="007B28BE" w:rsidRDefault="001E1A3D">
            <w:pPr>
              <w:pStyle w:val="normal0"/>
              <w:spacing w:line="240" w:lineRule="auto"/>
            </w:pPr>
            <w:r>
              <w:rPr>
                <w:sz w:val="18"/>
              </w:rPr>
              <w:t>Les ensei</w:t>
            </w:r>
            <w:r>
              <w:rPr>
                <w:sz w:val="18"/>
              </w:rPr>
              <w:t>gnants et autres personnels de l’éducation ont des conditions de travail clairement définies et sont rémunérés convenablement.</w:t>
            </w:r>
          </w:p>
          <w:p w:rsidR="007B28BE" w:rsidRDefault="001E1A3D">
            <w:pPr>
              <w:pStyle w:val="normal0"/>
              <w:spacing w:line="240" w:lineRule="auto"/>
            </w:pPr>
            <w:r>
              <w:rPr>
                <w:b/>
                <w:sz w:val="18"/>
                <w:u w:val="single"/>
              </w:rPr>
              <w:t>Norme 3 : Appui et supervision</w:t>
            </w:r>
          </w:p>
          <w:p w:rsidR="007B28BE" w:rsidRDefault="001E1A3D">
            <w:pPr>
              <w:pStyle w:val="normal0"/>
              <w:spacing w:line="240" w:lineRule="auto"/>
            </w:pPr>
            <w:r>
              <w:rPr>
                <w:sz w:val="18"/>
              </w:rPr>
              <w:t xml:space="preserve">Des mécanismes d’appui et de supervision pour les enseignants et autres personnels de l’éducation </w:t>
            </w:r>
            <w:r>
              <w:rPr>
                <w:sz w:val="18"/>
              </w:rPr>
              <w:t>fonctionnent efficacement.</w:t>
            </w:r>
          </w:p>
        </w:tc>
        <w:tc>
          <w:tcPr>
            <w:tcW w:w="6340" w:type="dxa"/>
          </w:tcPr>
          <w:p w:rsidR="007B28BE" w:rsidRDefault="001E1A3D">
            <w:pPr>
              <w:pStyle w:val="normal0"/>
            </w:pPr>
            <w:r>
              <w:rPr>
                <w:b/>
                <w:sz w:val="18"/>
                <w:u w:val="single"/>
              </w:rPr>
              <w:t>Norme 1 : Formulation des politiques et des lois</w:t>
            </w:r>
          </w:p>
          <w:p w:rsidR="007B28BE" w:rsidRDefault="001E1A3D">
            <w:pPr>
              <w:pStyle w:val="normal0"/>
            </w:pPr>
            <w:r>
              <w:rPr>
                <w:sz w:val="18"/>
              </w:rPr>
              <w:t>Les autorités chargées de l’éducation font de la continuité et du rétablissement d’une éducation de qualité, avec un accès libre et inclusif à la scolarisation, une priorité.</w:t>
            </w:r>
          </w:p>
          <w:p w:rsidR="007B28BE" w:rsidRDefault="001E1A3D">
            <w:pPr>
              <w:pStyle w:val="normal0"/>
            </w:pPr>
            <w:r>
              <w:rPr>
                <w:b/>
                <w:sz w:val="18"/>
                <w:u w:val="single"/>
              </w:rPr>
              <w:t>Norme</w:t>
            </w:r>
            <w:r>
              <w:rPr>
                <w:b/>
                <w:sz w:val="18"/>
                <w:u w:val="single"/>
              </w:rPr>
              <w:t> 2 : Planification et mise en œuvre</w:t>
            </w:r>
          </w:p>
          <w:p w:rsidR="007B28BE" w:rsidRDefault="001E1A3D">
            <w:pPr>
              <w:pStyle w:val="normal0"/>
            </w:pPr>
            <w:r>
              <w:rPr>
                <w:sz w:val="18"/>
              </w:rPr>
              <w:t>Les activités éducatives prennent en compte les politiques, lois, normes et plans internationaux et nationaux pour l’éducation ainsi que les besoins d’apprentissage des populations affectées.</w:t>
            </w:r>
          </w:p>
          <w:p w:rsidR="007B28BE" w:rsidRDefault="007B28BE">
            <w:pPr>
              <w:pStyle w:val="normal0"/>
            </w:pPr>
          </w:p>
        </w:tc>
      </w:tr>
    </w:tbl>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after="200"/>
      </w:pPr>
    </w:p>
    <w:p w:rsidR="007B28BE" w:rsidRDefault="007B28BE">
      <w:pPr>
        <w:pStyle w:val="normal0"/>
        <w:spacing w:line="240" w:lineRule="auto"/>
      </w:pPr>
    </w:p>
    <w:p w:rsidR="007B28BE" w:rsidRDefault="007B28BE">
      <w:pPr>
        <w:pStyle w:val="normal0"/>
        <w:spacing w:after="200"/>
      </w:pPr>
    </w:p>
    <w:p w:rsidR="007B28BE" w:rsidRDefault="007B28BE">
      <w:pPr>
        <w:pStyle w:val="normal0"/>
        <w:spacing w:after="200"/>
      </w:pPr>
    </w:p>
    <w:p w:rsidR="007B28BE" w:rsidRDefault="001E1A3D">
      <w:pPr>
        <w:pStyle w:val="normal0"/>
        <w:jc w:val="center"/>
      </w:pPr>
      <w:r>
        <w:rPr>
          <w:rFonts w:ascii="Arial Bold" w:eastAsia="Arial Bold" w:hAnsi="Arial Bold" w:cs="Arial Bold"/>
          <w:sz w:val="28"/>
        </w:rPr>
        <w:t>Document </w:t>
      </w:r>
      <w:proofErr w:type="gramStart"/>
      <w:r>
        <w:rPr>
          <w:rFonts w:ascii="Arial Bold" w:eastAsia="Arial Bold" w:hAnsi="Arial Bold" w:cs="Arial Bold"/>
          <w:sz w:val="28"/>
        </w:rPr>
        <w:t>9.1 :</w:t>
      </w:r>
      <w:proofErr w:type="gramEnd"/>
      <w:r>
        <w:rPr>
          <w:rFonts w:ascii="Arial Bold" w:eastAsia="Arial Bold" w:hAnsi="Arial Bold" w:cs="Arial Bold"/>
          <w:sz w:val="28"/>
        </w:rPr>
        <w:t xml:space="preserve"> Feuille de travail de la planification d’urgence</w:t>
      </w:r>
    </w:p>
    <w:p w:rsidR="007B28BE" w:rsidRDefault="007B28BE">
      <w:pPr>
        <w:pStyle w:val="normal0"/>
      </w:pPr>
    </w:p>
    <w:tbl>
      <w:tblPr>
        <w:tblStyle w:val="a4"/>
        <w:tblW w:w="9268" w:type="dxa"/>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79"/>
        <w:gridCol w:w="1655"/>
        <w:gridCol w:w="1470"/>
        <w:gridCol w:w="1474"/>
        <w:gridCol w:w="1113"/>
        <w:gridCol w:w="1277"/>
      </w:tblGrid>
      <w:tr w:rsidR="007B28BE">
        <w:tc>
          <w:tcPr>
            <w:tcW w:w="2279" w:type="dxa"/>
            <w:shd w:val="clear" w:color="auto" w:fill="B3B3B3"/>
          </w:tcPr>
          <w:p w:rsidR="007B28BE" w:rsidRDefault="001E1A3D">
            <w:pPr>
              <w:pStyle w:val="normal0"/>
              <w:spacing w:line="240" w:lineRule="auto"/>
            </w:pPr>
            <w:r>
              <w:rPr>
                <w:b/>
                <w:sz w:val="20"/>
              </w:rPr>
              <w:t>Catégorie de l’activité</w:t>
            </w:r>
          </w:p>
        </w:tc>
        <w:tc>
          <w:tcPr>
            <w:tcW w:w="1655" w:type="dxa"/>
            <w:shd w:val="clear" w:color="auto" w:fill="B3B3B3"/>
          </w:tcPr>
          <w:p w:rsidR="007B28BE" w:rsidRDefault="001E1A3D">
            <w:pPr>
              <w:pStyle w:val="normal0"/>
              <w:spacing w:line="240" w:lineRule="auto"/>
            </w:pPr>
            <w:r>
              <w:rPr>
                <w:b/>
                <w:sz w:val="20"/>
              </w:rPr>
              <w:t>Mesure d’intervention</w:t>
            </w:r>
          </w:p>
        </w:tc>
        <w:tc>
          <w:tcPr>
            <w:tcW w:w="1470" w:type="dxa"/>
            <w:shd w:val="clear" w:color="auto" w:fill="B3B3B3"/>
          </w:tcPr>
          <w:p w:rsidR="007B28BE" w:rsidRDefault="001E1A3D">
            <w:pPr>
              <w:pStyle w:val="normal0"/>
              <w:spacing w:line="240" w:lineRule="auto"/>
            </w:pPr>
            <w:r>
              <w:rPr>
                <w:b/>
                <w:sz w:val="20"/>
              </w:rPr>
              <w:t>Mesure de préparation</w:t>
            </w:r>
          </w:p>
        </w:tc>
        <w:tc>
          <w:tcPr>
            <w:tcW w:w="1474" w:type="dxa"/>
            <w:shd w:val="clear" w:color="auto" w:fill="B3B3B3"/>
          </w:tcPr>
          <w:p w:rsidR="007B28BE" w:rsidRDefault="001E1A3D">
            <w:pPr>
              <w:pStyle w:val="normal0"/>
              <w:spacing w:line="240" w:lineRule="auto"/>
            </w:pPr>
            <w:r>
              <w:rPr>
                <w:b/>
                <w:sz w:val="20"/>
              </w:rPr>
              <w:t>Lien avec les normes minimales de l’INEE (domaines et normes)</w:t>
            </w:r>
          </w:p>
        </w:tc>
        <w:tc>
          <w:tcPr>
            <w:tcW w:w="1113" w:type="dxa"/>
            <w:shd w:val="clear" w:color="auto" w:fill="B3B3B3"/>
          </w:tcPr>
          <w:p w:rsidR="007B28BE" w:rsidRDefault="001E1A3D">
            <w:pPr>
              <w:pStyle w:val="normal0"/>
              <w:spacing w:line="240" w:lineRule="auto"/>
            </w:pPr>
            <w:r>
              <w:rPr>
                <w:b/>
                <w:sz w:val="20"/>
              </w:rPr>
              <w:t>Acteur</w:t>
            </w:r>
          </w:p>
        </w:tc>
        <w:tc>
          <w:tcPr>
            <w:tcW w:w="1277" w:type="dxa"/>
            <w:shd w:val="clear" w:color="auto" w:fill="B3B3B3"/>
          </w:tcPr>
          <w:p w:rsidR="007B28BE" w:rsidRDefault="001E1A3D">
            <w:pPr>
              <w:pStyle w:val="normal0"/>
              <w:spacing w:line="240" w:lineRule="auto"/>
            </w:pPr>
            <w:r>
              <w:rPr>
                <w:b/>
                <w:sz w:val="20"/>
              </w:rPr>
              <w:t>Échéance</w:t>
            </w:r>
          </w:p>
        </w:tc>
      </w:tr>
      <w:tr w:rsidR="007B28BE">
        <w:trPr>
          <w:trHeight w:val="1180"/>
        </w:trPr>
        <w:tc>
          <w:tcPr>
            <w:tcW w:w="2279" w:type="dxa"/>
          </w:tcPr>
          <w:p w:rsidR="007B28BE" w:rsidRDefault="001E1A3D">
            <w:pPr>
              <w:pStyle w:val="normal0"/>
              <w:spacing w:line="240" w:lineRule="auto"/>
            </w:pPr>
            <w:r>
              <w:rPr>
                <w:sz w:val="20"/>
              </w:rPr>
              <w:lastRenderedPageBreak/>
              <w:t>1. Évaluation, suivi, contrôle et gestion de l’information</w:t>
            </w:r>
          </w:p>
        </w:tc>
        <w:tc>
          <w:tcPr>
            <w:tcW w:w="1655" w:type="dxa"/>
          </w:tcPr>
          <w:p w:rsidR="007B28BE" w:rsidRDefault="007B28BE">
            <w:pPr>
              <w:pStyle w:val="normal0"/>
              <w:spacing w:line="240" w:lineRule="auto"/>
            </w:pPr>
          </w:p>
        </w:tc>
        <w:tc>
          <w:tcPr>
            <w:tcW w:w="1470" w:type="dxa"/>
          </w:tcPr>
          <w:p w:rsidR="007B28BE" w:rsidRDefault="007B28BE">
            <w:pPr>
              <w:pStyle w:val="normal0"/>
              <w:spacing w:line="240" w:lineRule="auto"/>
            </w:pPr>
          </w:p>
        </w:tc>
        <w:tc>
          <w:tcPr>
            <w:tcW w:w="1474" w:type="dxa"/>
          </w:tcPr>
          <w:p w:rsidR="007B28BE" w:rsidRDefault="007B28BE">
            <w:pPr>
              <w:pStyle w:val="normal0"/>
              <w:spacing w:line="240" w:lineRule="auto"/>
            </w:pPr>
          </w:p>
        </w:tc>
        <w:tc>
          <w:tcPr>
            <w:tcW w:w="1113" w:type="dxa"/>
          </w:tcPr>
          <w:p w:rsidR="007B28BE" w:rsidRDefault="007B28BE">
            <w:pPr>
              <w:pStyle w:val="normal0"/>
              <w:spacing w:line="240" w:lineRule="auto"/>
            </w:pPr>
          </w:p>
        </w:tc>
        <w:tc>
          <w:tcPr>
            <w:tcW w:w="1277" w:type="dxa"/>
          </w:tcPr>
          <w:p w:rsidR="007B28BE" w:rsidRDefault="007B28BE">
            <w:pPr>
              <w:pStyle w:val="normal0"/>
              <w:spacing w:line="240" w:lineRule="auto"/>
            </w:pPr>
          </w:p>
        </w:tc>
      </w:tr>
      <w:tr w:rsidR="007B28BE">
        <w:trPr>
          <w:trHeight w:val="1180"/>
        </w:trPr>
        <w:tc>
          <w:tcPr>
            <w:tcW w:w="2279" w:type="dxa"/>
          </w:tcPr>
          <w:p w:rsidR="007B28BE" w:rsidRDefault="001E1A3D">
            <w:pPr>
              <w:pStyle w:val="normal0"/>
              <w:spacing w:line="240" w:lineRule="auto"/>
            </w:pPr>
            <w:r>
              <w:rPr>
                <w:sz w:val="20"/>
              </w:rPr>
              <w:t>2. Coordination/gestion du Cluster et ressources humaines</w:t>
            </w:r>
          </w:p>
        </w:tc>
        <w:tc>
          <w:tcPr>
            <w:tcW w:w="1655" w:type="dxa"/>
          </w:tcPr>
          <w:p w:rsidR="007B28BE" w:rsidRDefault="007B28BE">
            <w:pPr>
              <w:pStyle w:val="normal0"/>
              <w:spacing w:line="240" w:lineRule="auto"/>
            </w:pPr>
          </w:p>
        </w:tc>
        <w:tc>
          <w:tcPr>
            <w:tcW w:w="1470" w:type="dxa"/>
          </w:tcPr>
          <w:p w:rsidR="007B28BE" w:rsidRDefault="007B28BE">
            <w:pPr>
              <w:pStyle w:val="normal0"/>
              <w:spacing w:line="240" w:lineRule="auto"/>
            </w:pPr>
          </w:p>
        </w:tc>
        <w:tc>
          <w:tcPr>
            <w:tcW w:w="1474" w:type="dxa"/>
          </w:tcPr>
          <w:p w:rsidR="007B28BE" w:rsidRDefault="007B28BE">
            <w:pPr>
              <w:pStyle w:val="normal0"/>
              <w:spacing w:line="240" w:lineRule="auto"/>
            </w:pPr>
          </w:p>
        </w:tc>
        <w:tc>
          <w:tcPr>
            <w:tcW w:w="1113" w:type="dxa"/>
          </w:tcPr>
          <w:p w:rsidR="007B28BE" w:rsidRDefault="007B28BE">
            <w:pPr>
              <w:pStyle w:val="normal0"/>
              <w:spacing w:line="240" w:lineRule="auto"/>
            </w:pPr>
          </w:p>
        </w:tc>
        <w:tc>
          <w:tcPr>
            <w:tcW w:w="1277" w:type="dxa"/>
          </w:tcPr>
          <w:p w:rsidR="007B28BE" w:rsidRDefault="007B28BE">
            <w:pPr>
              <w:pStyle w:val="normal0"/>
              <w:spacing w:line="240" w:lineRule="auto"/>
            </w:pPr>
          </w:p>
        </w:tc>
      </w:tr>
      <w:tr w:rsidR="007B28BE">
        <w:trPr>
          <w:trHeight w:val="1180"/>
        </w:trPr>
        <w:tc>
          <w:tcPr>
            <w:tcW w:w="2279" w:type="dxa"/>
          </w:tcPr>
          <w:p w:rsidR="007B28BE" w:rsidRDefault="001E1A3D">
            <w:pPr>
              <w:pStyle w:val="normal0"/>
              <w:spacing w:line="240" w:lineRule="auto"/>
            </w:pPr>
            <w:r>
              <w:rPr>
                <w:sz w:val="20"/>
              </w:rPr>
              <w:t>3. Recrutement, mobilisation, formation et rémunération des enseignants</w:t>
            </w:r>
          </w:p>
        </w:tc>
        <w:tc>
          <w:tcPr>
            <w:tcW w:w="1655" w:type="dxa"/>
          </w:tcPr>
          <w:p w:rsidR="007B28BE" w:rsidRDefault="007B28BE">
            <w:pPr>
              <w:pStyle w:val="normal0"/>
              <w:spacing w:line="240" w:lineRule="auto"/>
            </w:pPr>
          </w:p>
        </w:tc>
        <w:tc>
          <w:tcPr>
            <w:tcW w:w="1470" w:type="dxa"/>
          </w:tcPr>
          <w:p w:rsidR="007B28BE" w:rsidRDefault="007B28BE">
            <w:pPr>
              <w:pStyle w:val="normal0"/>
              <w:spacing w:line="240" w:lineRule="auto"/>
            </w:pPr>
          </w:p>
        </w:tc>
        <w:tc>
          <w:tcPr>
            <w:tcW w:w="1474" w:type="dxa"/>
          </w:tcPr>
          <w:p w:rsidR="007B28BE" w:rsidRDefault="007B28BE">
            <w:pPr>
              <w:pStyle w:val="normal0"/>
              <w:spacing w:line="240" w:lineRule="auto"/>
            </w:pPr>
          </w:p>
        </w:tc>
        <w:tc>
          <w:tcPr>
            <w:tcW w:w="1113" w:type="dxa"/>
          </w:tcPr>
          <w:p w:rsidR="007B28BE" w:rsidRDefault="007B28BE">
            <w:pPr>
              <w:pStyle w:val="normal0"/>
              <w:spacing w:line="240" w:lineRule="auto"/>
            </w:pPr>
          </w:p>
        </w:tc>
        <w:tc>
          <w:tcPr>
            <w:tcW w:w="1277" w:type="dxa"/>
          </w:tcPr>
          <w:p w:rsidR="007B28BE" w:rsidRDefault="007B28BE">
            <w:pPr>
              <w:pStyle w:val="normal0"/>
              <w:spacing w:line="240" w:lineRule="auto"/>
            </w:pPr>
          </w:p>
        </w:tc>
      </w:tr>
      <w:tr w:rsidR="007B28BE">
        <w:trPr>
          <w:trHeight w:val="1180"/>
        </w:trPr>
        <w:tc>
          <w:tcPr>
            <w:tcW w:w="2279" w:type="dxa"/>
          </w:tcPr>
          <w:p w:rsidR="007B28BE" w:rsidRDefault="001E1A3D">
            <w:pPr>
              <w:pStyle w:val="normal0"/>
              <w:spacing w:line="240" w:lineRule="auto"/>
            </w:pPr>
            <w:r>
              <w:rPr>
                <w:sz w:val="20"/>
              </w:rPr>
              <w:t>4. Espaces d’apprentissage provisoires et stratégies de soutien psychosocial</w:t>
            </w:r>
          </w:p>
        </w:tc>
        <w:tc>
          <w:tcPr>
            <w:tcW w:w="1655" w:type="dxa"/>
          </w:tcPr>
          <w:p w:rsidR="007B28BE" w:rsidRDefault="007B28BE">
            <w:pPr>
              <w:pStyle w:val="normal0"/>
              <w:spacing w:line="240" w:lineRule="auto"/>
            </w:pPr>
          </w:p>
        </w:tc>
        <w:tc>
          <w:tcPr>
            <w:tcW w:w="1470" w:type="dxa"/>
          </w:tcPr>
          <w:p w:rsidR="007B28BE" w:rsidRDefault="007B28BE">
            <w:pPr>
              <w:pStyle w:val="normal0"/>
              <w:spacing w:line="240" w:lineRule="auto"/>
            </w:pPr>
          </w:p>
        </w:tc>
        <w:tc>
          <w:tcPr>
            <w:tcW w:w="1474" w:type="dxa"/>
          </w:tcPr>
          <w:p w:rsidR="007B28BE" w:rsidRDefault="007B28BE">
            <w:pPr>
              <w:pStyle w:val="normal0"/>
              <w:spacing w:line="240" w:lineRule="auto"/>
            </w:pPr>
          </w:p>
        </w:tc>
        <w:tc>
          <w:tcPr>
            <w:tcW w:w="1113" w:type="dxa"/>
          </w:tcPr>
          <w:p w:rsidR="007B28BE" w:rsidRDefault="007B28BE">
            <w:pPr>
              <w:pStyle w:val="normal0"/>
              <w:spacing w:line="240" w:lineRule="auto"/>
            </w:pPr>
          </w:p>
        </w:tc>
        <w:tc>
          <w:tcPr>
            <w:tcW w:w="1277" w:type="dxa"/>
          </w:tcPr>
          <w:p w:rsidR="007B28BE" w:rsidRDefault="007B28BE">
            <w:pPr>
              <w:pStyle w:val="normal0"/>
              <w:spacing w:line="240" w:lineRule="auto"/>
            </w:pPr>
          </w:p>
        </w:tc>
      </w:tr>
      <w:tr w:rsidR="007B28BE">
        <w:trPr>
          <w:trHeight w:val="1180"/>
        </w:trPr>
        <w:tc>
          <w:tcPr>
            <w:tcW w:w="2279" w:type="dxa"/>
          </w:tcPr>
          <w:p w:rsidR="007B28BE" w:rsidRDefault="001E1A3D">
            <w:pPr>
              <w:pStyle w:val="normal0"/>
              <w:spacing w:line="240" w:lineRule="auto"/>
            </w:pPr>
            <w:r>
              <w:rPr>
                <w:sz w:val="20"/>
              </w:rPr>
              <w:t>5. Matériel pédagogique et logistique et programmes d’éducation d’urgence (formelle et informelle)</w:t>
            </w:r>
          </w:p>
          <w:p w:rsidR="007B28BE" w:rsidRDefault="001E1A3D">
            <w:pPr>
              <w:pStyle w:val="normal0"/>
              <w:spacing w:line="240" w:lineRule="auto"/>
            </w:pPr>
            <w:r>
              <w:rPr>
                <w:sz w:val="20"/>
              </w:rPr>
              <w:t>(à savoir, kits « école en boîte » ; photocopies des manuels)</w:t>
            </w:r>
          </w:p>
        </w:tc>
        <w:tc>
          <w:tcPr>
            <w:tcW w:w="1655" w:type="dxa"/>
          </w:tcPr>
          <w:p w:rsidR="007B28BE" w:rsidRDefault="007B28BE">
            <w:pPr>
              <w:pStyle w:val="normal0"/>
              <w:spacing w:line="240" w:lineRule="auto"/>
            </w:pPr>
          </w:p>
        </w:tc>
        <w:tc>
          <w:tcPr>
            <w:tcW w:w="1470" w:type="dxa"/>
          </w:tcPr>
          <w:p w:rsidR="007B28BE" w:rsidRDefault="007B28BE">
            <w:pPr>
              <w:pStyle w:val="normal0"/>
              <w:spacing w:line="240" w:lineRule="auto"/>
            </w:pPr>
          </w:p>
        </w:tc>
        <w:tc>
          <w:tcPr>
            <w:tcW w:w="1474" w:type="dxa"/>
          </w:tcPr>
          <w:p w:rsidR="007B28BE" w:rsidRDefault="007B28BE">
            <w:pPr>
              <w:pStyle w:val="normal0"/>
              <w:spacing w:line="240" w:lineRule="auto"/>
            </w:pPr>
          </w:p>
        </w:tc>
        <w:tc>
          <w:tcPr>
            <w:tcW w:w="1113" w:type="dxa"/>
          </w:tcPr>
          <w:p w:rsidR="007B28BE" w:rsidRDefault="007B28BE">
            <w:pPr>
              <w:pStyle w:val="normal0"/>
              <w:spacing w:line="240" w:lineRule="auto"/>
            </w:pPr>
          </w:p>
        </w:tc>
        <w:tc>
          <w:tcPr>
            <w:tcW w:w="1277" w:type="dxa"/>
          </w:tcPr>
          <w:p w:rsidR="007B28BE" w:rsidRDefault="007B28BE">
            <w:pPr>
              <w:pStyle w:val="normal0"/>
              <w:spacing w:line="240" w:lineRule="auto"/>
            </w:pPr>
          </w:p>
        </w:tc>
      </w:tr>
      <w:tr w:rsidR="007B28BE">
        <w:trPr>
          <w:trHeight w:val="1180"/>
        </w:trPr>
        <w:tc>
          <w:tcPr>
            <w:tcW w:w="2279" w:type="dxa"/>
          </w:tcPr>
          <w:p w:rsidR="007B28BE" w:rsidRDefault="001E1A3D">
            <w:pPr>
              <w:pStyle w:val="normal0"/>
              <w:spacing w:line="240" w:lineRule="auto"/>
            </w:pPr>
            <w:r>
              <w:rPr>
                <w:sz w:val="20"/>
              </w:rPr>
              <w:t>6. Réparation des écoles et construction de nouveaux établissements ; reprise de l’éducation formelle</w:t>
            </w:r>
          </w:p>
        </w:tc>
        <w:tc>
          <w:tcPr>
            <w:tcW w:w="1655" w:type="dxa"/>
          </w:tcPr>
          <w:p w:rsidR="007B28BE" w:rsidRDefault="007B28BE">
            <w:pPr>
              <w:pStyle w:val="normal0"/>
              <w:spacing w:line="240" w:lineRule="auto"/>
            </w:pPr>
          </w:p>
        </w:tc>
        <w:tc>
          <w:tcPr>
            <w:tcW w:w="1470" w:type="dxa"/>
          </w:tcPr>
          <w:p w:rsidR="007B28BE" w:rsidRDefault="007B28BE">
            <w:pPr>
              <w:pStyle w:val="normal0"/>
              <w:spacing w:line="240" w:lineRule="auto"/>
            </w:pPr>
          </w:p>
        </w:tc>
        <w:tc>
          <w:tcPr>
            <w:tcW w:w="1474" w:type="dxa"/>
          </w:tcPr>
          <w:p w:rsidR="007B28BE" w:rsidRDefault="007B28BE">
            <w:pPr>
              <w:pStyle w:val="normal0"/>
              <w:spacing w:line="240" w:lineRule="auto"/>
            </w:pPr>
          </w:p>
        </w:tc>
        <w:tc>
          <w:tcPr>
            <w:tcW w:w="1113" w:type="dxa"/>
          </w:tcPr>
          <w:p w:rsidR="007B28BE" w:rsidRDefault="007B28BE">
            <w:pPr>
              <w:pStyle w:val="normal0"/>
              <w:spacing w:line="240" w:lineRule="auto"/>
            </w:pPr>
          </w:p>
        </w:tc>
        <w:tc>
          <w:tcPr>
            <w:tcW w:w="1277" w:type="dxa"/>
          </w:tcPr>
          <w:p w:rsidR="007B28BE" w:rsidRDefault="007B28BE">
            <w:pPr>
              <w:pStyle w:val="normal0"/>
              <w:spacing w:line="240" w:lineRule="auto"/>
            </w:pPr>
          </w:p>
        </w:tc>
      </w:tr>
    </w:tbl>
    <w:p w:rsidR="007B28BE" w:rsidRDefault="007B28BE">
      <w:pPr>
        <w:pStyle w:val="normal0"/>
      </w:pPr>
    </w:p>
    <w:p w:rsidR="007B28BE" w:rsidRDefault="001E1A3D">
      <w:pPr>
        <w:pStyle w:val="normal0"/>
      </w:pPr>
      <w:r>
        <w:br w:type="page"/>
      </w:r>
    </w:p>
    <w:p w:rsidR="007B28BE" w:rsidRDefault="001E1A3D">
      <w:pPr>
        <w:pStyle w:val="normal0"/>
      </w:pPr>
      <w:r>
        <w:lastRenderedPageBreak/>
        <w:br w:type="page"/>
      </w:r>
    </w:p>
    <w:p w:rsidR="007B28BE" w:rsidRDefault="007B28BE">
      <w:pPr>
        <w:pStyle w:val="normal0"/>
        <w:widowControl w:val="0"/>
        <w:spacing w:after="200"/>
      </w:pPr>
    </w:p>
    <w:p w:rsidR="007B28BE" w:rsidRDefault="001E1A3D">
      <w:pPr>
        <w:pStyle w:val="normal0"/>
      </w:pPr>
      <w:r>
        <w:br w:type="page"/>
      </w:r>
    </w:p>
    <w:p w:rsidR="007B28BE" w:rsidRDefault="001E1A3D">
      <w:pPr>
        <w:pStyle w:val="normal0"/>
      </w:pPr>
      <w:r>
        <w:rPr>
          <w:rFonts w:ascii="Arial" w:eastAsia="Arial" w:hAnsi="Arial" w:cs="Arial"/>
          <w:b/>
          <w:sz w:val="28"/>
        </w:rPr>
        <w:lastRenderedPageBreak/>
        <w:t>Exercices supplémentaires</w:t>
      </w:r>
    </w:p>
    <w:p w:rsidR="007B28BE" w:rsidRDefault="007B28BE">
      <w:pPr>
        <w:pStyle w:val="normal0"/>
      </w:pPr>
    </w:p>
    <w:p w:rsidR="007B28BE" w:rsidRDefault="001E1A3D">
      <w:pPr>
        <w:pStyle w:val="normal0"/>
      </w:pPr>
      <w:r>
        <w:rPr>
          <w:rFonts w:ascii="Arial" w:eastAsia="Arial" w:hAnsi="Arial" w:cs="Arial"/>
          <w:b/>
          <w:sz w:val="28"/>
        </w:rPr>
        <w:t>Exercice - Aucun</w:t>
      </w:r>
    </w:p>
    <w:p w:rsidR="007B28BE" w:rsidRDefault="001E1A3D">
      <w:pPr>
        <w:pStyle w:val="normal0"/>
      </w:pPr>
      <w:r>
        <w:rPr>
          <w:rFonts w:ascii="Arial" w:eastAsia="Arial" w:hAnsi="Arial" w:cs="Arial"/>
          <w:b/>
          <w:sz w:val="22"/>
        </w:rPr>
        <w:t>0 minute</w:t>
      </w:r>
    </w:p>
    <w:p w:rsidR="007B28BE" w:rsidRDefault="007B28BE">
      <w:pPr>
        <w:pStyle w:val="normal0"/>
      </w:pPr>
    </w:p>
    <w:tbl>
      <w:tblPr>
        <w:tblStyle w:val="a5"/>
        <w:tblW w:w="9026" w:type="dxa"/>
        <w:tblLayout w:type="fixed"/>
        <w:tblLook w:val="0000"/>
      </w:tblPr>
      <w:tblGrid>
        <w:gridCol w:w="2831"/>
        <w:gridCol w:w="6195"/>
      </w:tblGrid>
      <w:tr w:rsidR="007B28BE">
        <w:tc>
          <w:tcPr>
            <w:tcW w:w="2831" w:type="dxa"/>
          </w:tcPr>
          <w:p w:rsidR="007B28BE" w:rsidRDefault="007B28BE">
            <w:pPr>
              <w:pStyle w:val="normal0"/>
              <w:spacing w:before="120" w:after="120"/>
            </w:pPr>
          </w:p>
          <w:p w:rsidR="007B28BE" w:rsidRDefault="007B28BE">
            <w:pPr>
              <w:pStyle w:val="normal0"/>
              <w:spacing w:before="120" w:after="120"/>
            </w:pPr>
          </w:p>
          <w:p w:rsidR="007B28BE" w:rsidRDefault="007B28BE">
            <w:pPr>
              <w:pStyle w:val="normal0"/>
              <w:spacing w:before="120" w:after="120"/>
            </w:pPr>
          </w:p>
          <w:p w:rsidR="007B28BE" w:rsidRDefault="007B28BE">
            <w:pPr>
              <w:pStyle w:val="normal0"/>
              <w:spacing w:before="120" w:after="120"/>
            </w:pPr>
          </w:p>
        </w:tc>
        <w:tc>
          <w:tcPr>
            <w:tcW w:w="6195" w:type="dxa"/>
          </w:tcPr>
          <w:p w:rsidR="007B28BE" w:rsidRDefault="001E1A3D">
            <w:pPr>
              <w:pStyle w:val="normal0"/>
              <w:spacing w:before="120"/>
            </w:pPr>
            <w:r>
              <w:rPr>
                <w:rFonts w:ascii="Arial" w:eastAsia="Arial" w:hAnsi="Arial" w:cs="Arial"/>
                <w:b/>
                <w:i/>
                <w:sz w:val="20"/>
              </w:rPr>
              <w:t>Note pour l’animateur </w:t>
            </w:r>
            <w:r>
              <w:rPr>
                <w:rFonts w:ascii="Arial" w:eastAsia="Arial" w:hAnsi="Arial" w:cs="Arial"/>
                <w:sz w:val="20"/>
              </w:rPr>
              <w:t>:</w:t>
            </w:r>
          </w:p>
          <w:p w:rsidR="007B28BE" w:rsidRDefault="001E1A3D">
            <w:pPr>
              <w:pStyle w:val="normal0"/>
              <w:numPr>
                <w:ilvl w:val="0"/>
                <w:numId w:val="16"/>
              </w:numPr>
              <w:spacing w:before="120"/>
              <w:ind w:hanging="359"/>
              <w:contextualSpacing/>
            </w:pPr>
            <w:r>
              <w:rPr>
                <w:rFonts w:ascii="Arial" w:eastAsia="Arial" w:hAnsi="Arial" w:cs="Arial"/>
                <w:sz w:val="20"/>
              </w:rPr>
              <w:t xml:space="preserve">- </w:t>
            </w:r>
          </w:p>
        </w:tc>
      </w:tr>
    </w:tbl>
    <w:p w:rsidR="007B28BE" w:rsidRDefault="007B28BE">
      <w:pPr>
        <w:pStyle w:val="normal0"/>
      </w:pPr>
    </w:p>
    <w:p w:rsidR="007B28BE" w:rsidRDefault="007B28BE">
      <w:pPr>
        <w:pStyle w:val="normal0"/>
        <w:spacing w:after="200"/>
      </w:pPr>
    </w:p>
    <w:p w:rsidR="007B28BE" w:rsidRDefault="007B28BE">
      <w:pPr>
        <w:pStyle w:val="normal0"/>
      </w:pPr>
    </w:p>
    <w:sectPr w:rsidR="007B28BE" w:rsidSect="007B28BE">
      <w:footerReference w:type="default" r:id="rId7"/>
      <w:pgSz w:w="11906" w:h="16838"/>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A3D" w:rsidRDefault="001E1A3D" w:rsidP="007B28BE">
      <w:pPr>
        <w:spacing w:line="240" w:lineRule="auto"/>
      </w:pPr>
      <w:r>
        <w:separator/>
      </w:r>
    </w:p>
  </w:endnote>
  <w:endnote w:type="continuationSeparator" w:id="0">
    <w:p w:rsidR="001E1A3D" w:rsidRDefault="001E1A3D" w:rsidP="007B28B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Italic">
    <w:panose1 w:val="020B0604020202090204"/>
    <w:charset w:val="00"/>
    <w:family w:val="auto"/>
    <w:pitch w:val="default"/>
    <w:sig w:usb0="00000000" w:usb1="00000000" w:usb2="00000000" w:usb3="00000000" w:csb0="00000000" w:csb1="00000000"/>
  </w:font>
  <w:font w:name="Arial Bold">
    <w:panose1 w:val="020B0704020202020204"/>
    <w:charset w:val="0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8BE" w:rsidRDefault="007B28BE">
    <w:pPr>
      <w:pStyle w:val="normal0"/>
      <w:tabs>
        <w:tab w:val="center" w:pos="4680"/>
        <w:tab w:val="right" w:pos="9360"/>
      </w:tabs>
      <w:spacing w:line="240" w:lineRule="auto"/>
      <w:jc w:val="center"/>
    </w:pPr>
    <w:fldSimple w:instr="PAGE">
      <w:r w:rsidR="00802690">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A3D" w:rsidRDefault="001E1A3D" w:rsidP="007B28BE">
      <w:pPr>
        <w:spacing w:line="240" w:lineRule="auto"/>
      </w:pPr>
      <w:r>
        <w:separator/>
      </w:r>
    </w:p>
  </w:footnote>
  <w:footnote w:type="continuationSeparator" w:id="0">
    <w:p w:rsidR="001E1A3D" w:rsidRDefault="001E1A3D" w:rsidP="007B28B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5891"/>
    <w:multiLevelType w:val="multilevel"/>
    <w:tmpl w:val="FA1CBC7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241384E"/>
    <w:multiLevelType w:val="multilevel"/>
    <w:tmpl w:val="7ECA910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08D15A63"/>
    <w:multiLevelType w:val="multilevel"/>
    <w:tmpl w:val="C7B6490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0C095939"/>
    <w:multiLevelType w:val="multilevel"/>
    <w:tmpl w:val="3C701584"/>
    <w:lvl w:ilvl="0">
      <w:start w:val="1"/>
      <w:numFmt w:val="bullet"/>
      <w:lvlText w:val="▪"/>
      <w:lvlJc w:val="left"/>
      <w:pPr>
        <w:ind w:left="360" w:firstLine="0"/>
      </w:pPr>
      <w:rPr>
        <w:rFonts w:ascii="Arial" w:eastAsia="Arial" w:hAnsi="Arial" w:cs="Arial"/>
        <w:sz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174B5564"/>
    <w:multiLevelType w:val="multilevel"/>
    <w:tmpl w:val="3B0A3E08"/>
    <w:lvl w:ilvl="0">
      <w:start w:val="1"/>
      <w:numFmt w:val="decimal"/>
      <w:lvlText w:val="%1."/>
      <w:lvlJc w:val="left"/>
      <w:pPr>
        <w:ind w:left="360" w:firstLine="0"/>
      </w:pPr>
    </w:lvl>
    <w:lvl w:ilvl="1">
      <w:start w:val="1"/>
      <w:numFmt w:val="bullet"/>
      <w:lvlText w:val=""/>
      <w:lvlJc w:val="left"/>
      <w:pPr>
        <w:ind w:left="1080" w:firstLine="720"/>
      </w:pPr>
      <w:rPr>
        <w:rFonts w:ascii="Arial" w:eastAsia="Arial" w:hAnsi="Arial" w:cs="Arial"/>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5">
    <w:nsid w:val="1C1C11CB"/>
    <w:multiLevelType w:val="multilevel"/>
    <w:tmpl w:val="83B094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1CC44768"/>
    <w:multiLevelType w:val="multilevel"/>
    <w:tmpl w:val="3C363A36"/>
    <w:lvl w:ilvl="0">
      <w:start w:val="1"/>
      <w:numFmt w:val="decimal"/>
      <w:lvlText w:val="%1."/>
      <w:lvlJc w:val="left"/>
      <w:pPr>
        <w:ind w:left="360" w:firstLine="0"/>
      </w:pPr>
    </w:lvl>
    <w:lvl w:ilvl="1">
      <w:start w:val="1"/>
      <w:numFmt w:val="decimal"/>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7">
    <w:nsid w:val="29BC3E3C"/>
    <w:multiLevelType w:val="multilevel"/>
    <w:tmpl w:val="81C008C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nsid w:val="2D084D92"/>
    <w:multiLevelType w:val="multilevel"/>
    <w:tmpl w:val="1EAAB034"/>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9CA337C"/>
    <w:multiLevelType w:val="multilevel"/>
    <w:tmpl w:val="A9F256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562D4191"/>
    <w:multiLevelType w:val="multilevel"/>
    <w:tmpl w:val="3FCA9EA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1">
    <w:nsid w:val="576A4CE5"/>
    <w:multiLevelType w:val="multilevel"/>
    <w:tmpl w:val="7DCEAF4A"/>
    <w:lvl w:ilvl="0">
      <w:start w:val="1"/>
      <w:numFmt w:val="decimal"/>
      <w:lvlText w:val="%1."/>
      <w:lvlJc w:val="left"/>
      <w:pPr>
        <w:ind w:left="360" w:firstLine="0"/>
      </w:pPr>
    </w:lvl>
    <w:lvl w:ilvl="1">
      <w:start w:val="1"/>
      <w:numFmt w:val="bullet"/>
      <w:lvlText w:val="●"/>
      <w:lvlJc w:val="left"/>
      <w:pPr>
        <w:ind w:left="1080" w:firstLine="720"/>
      </w:pPr>
      <w:rPr>
        <w:rFonts w:ascii="Arial" w:eastAsia="Arial" w:hAnsi="Arial" w:cs="Arial"/>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2">
    <w:nsid w:val="59305F6B"/>
    <w:multiLevelType w:val="multilevel"/>
    <w:tmpl w:val="B686C516"/>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nsid w:val="619B350B"/>
    <w:multiLevelType w:val="multilevel"/>
    <w:tmpl w:val="526C67FA"/>
    <w:lvl w:ilvl="0">
      <w:start w:val="1"/>
      <w:numFmt w:val="decimal"/>
      <w:lvlText w:val="%1."/>
      <w:lvlJc w:val="left"/>
      <w:pPr>
        <w:ind w:left="360" w:firstLine="0"/>
      </w:pPr>
      <w:rPr>
        <w:rFonts w:ascii="Arial" w:eastAsia="Arial" w:hAnsi="Arial" w:cs="Arial"/>
        <w:sz w:val="2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4">
    <w:nsid w:val="74CD26CD"/>
    <w:multiLevelType w:val="multilevel"/>
    <w:tmpl w:val="8C262D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77D20F15"/>
    <w:multiLevelType w:val="multilevel"/>
    <w:tmpl w:val="A7F29926"/>
    <w:lvl w:ilvl="0">
      <w:start w:val="1"/>
      <w:numFmt w:val="bullet"/>
      <w:lvlText w:val="●"/>
      <w:lvlJc w:val="left"/>
      <w:pPr>
        <w:ind w:left="-350" w:hanging="710"/>
      </w:pPr>
      <w:rPr>
        <w:rFonts w:ascii="Arial" w:eastAsia="Arial" w:hAnsi="Arial" w:cs="Arial"/>
      </w:rPr>
    </w:lvl>
    <w:lvl w:ilvl="1">
      <w:start w:val="1"/>
      <w:numFmt w:val="bullet"/>
      <w:lvlText w:val="o"/>
      <w:lvlJc w:val="left"/>
      <w:pPr>
        <w:ind w:left="369" w:firstLine="9"/>
      </w:pPr>
      <w:rPr>
        <w:rFonts w:ascii="Arial" w:eastAsia="Arial" w:hAnsi="Arial" w:cs="Arial"/>
      </w:rPr>
    </w:lvl>
    <w:lvl w:ilvl="2">
      <w:start w:val="1"/>
      <w:numFmt w:val="bullet"/>
      <w:lvlText w:val="▪"/>
      <w:lvlJc w:val="left"/>
      <w:pPr>
        <w:ind w:left="1089" w:firstLine="729"/>
      </w:pPr>
      <w:rPr>
        <w:rFonts w:ascii="Arial" w:eastAsia="Arial" w:hAnsi="Arial" w:cs="Arial"/>
      </w:rPr>
    </w:lvl>
    <w:lvl w:ilvl="3">
      <w:start w:val="1"/>
      <w:numFmt w:val="bullet"/>
      <w:lvlText w:val="●"/>
      <w:lvlJc w:val="left"/>
      <w:pPr>
        <w:ind w:left="1809" w:firstLine="1449"/>
      </w:pPr>
      <w:rPr>
        <w:rFonts w:ascii="Arial" w:eastAsia="Arial" w:hAnsi="Arial" w:cs="Arial"/>
      </w:rPr>
    </w:lvl>
    <w:lvl w:ilvl="4">
      <w:start w:val="1"/>
      <w:numFmt w:val="bullet"/>
      <w:lvlText w:val="o"/>
      <w:lvlJc w:val="left"/>
      <w:pPr>
        <w:ind w:left="2529" w:firstLine="2169"/>
      </w:pPr>
      <w:rPr>
        <w:rFonts w:ascii="Arial" w:eastAsia="Arial" w:hAnsi="Arial" w:cs="Arial"/>
      </w:rPr>
    </w:lvl>
    <w:lvl w:ilvl="5">
      <w:start w:val="1"/>
      <w:numFmt w:val="bullet"/>
      <w:lvlText w:val="▪"/>
      <w:lvlJc w:val="left"/>
      <w:pPr>
        <w:ind w:left="3249" w:firstLine="2889"/>
      </w:pPr>
      <w:rPr>
        <w:rFonts w:ascii="Arial" w:eastAsia="Arial" w:hAnsi="Arial" w:cs="Arial"/>
      </w:rPr>
    </w:lvl>
    <w:lvl w:ilvl="6">
      <w:start w:val="1"/>
      <w:numFmt w:val="bullet"/>
      <w:lvlText w:val="●"/>
      <w:lvlJc w:val="left"/>
      <w:pPr>
        <w:ind w:left="3969" w:firstLine="3609"/>
      </w:pPr>
      <w:rPr>
        <w:rFonts w:ascii="Arial" w:eastAsia="Arial" w:hAnsi="Arial" w:cs="Arial"/>
      </w:rPr>
    </w:lvl>
    <w:lvl w:ilvl="7">
      <w:start w:val="1"/>
      <w:numFmt w:val="bullet"/>
      <w:lvlText w:val="o"/>
      <w:lvlJc w:val="left"/>
      <w:pPr>
        <w:ind w:left="4689" w:firstLine="4329"/>
      </w:pPr>
      <w:rPr>
        <w:rFonts w:ascii="Arial" w:eastAsia="Arial" w:hAnsi="Arial" w:cs="Arial"/>
      </w:rPr>
    </w:lvl>
    <w:lvl w:ilvl="8">
      <w:start w:val="1"/>
      <w:numFmt w:val="bullet"/>
      <w:lvlText w:val="▪"/>
      <w:lvlJc w:val="left"/>
      <w:pPr>
        <w:ind w:left="5409" w:firstLine="5049"/>
      </w:pPr>
      <w:rPr>
        <w:rFonts w:ascii="Arial" w:eastAsia="Arial" w:hAnsi="Arial" w:cs="Arial"/>
      </w:rPr>
    </w:lvl>
  </w:abstractNum>
  <w:num w:numId="1">
    <w:abstractNumId w:val="2"/>
  </w:num>
  <w:num w:numId="2">
    <w:abstractNumId w:val="15"/>
  </w:num>
  <w:num w:numId="3">
    <w:abstractNumId w:val="12"/>
  </w:num>
  <w:num w:numId="4">
    <w:abstractNumId w:val="8"/>
  </w:num>
  <w:num w:numId="5">
    <w:abstractNumId w:val="7"/>
  </w:num>
  <w:num w:numId="6">
    <w:abstractNumId w:val="0"/>
  </w:num>
  <w:num w:numId="7">
    <w:abstractNumId w:val="14"/>
  </w:num>
  <w:num w:numId="8">
    <w:abstractNumId w:val="11"/>
  </w:num>
  <w:num w:numId="9">
    <w:abstractNumId w:val="5"/>
  </w:num>
  <w:num w:numId="10">
    <w:abstractNumId w:val="9"/>
  </w:num>
  <w:num w:numId="11">
    <w:abstractNumId w:val="6"/>
  </w:num>
  <w:num w:numId="12">
    <w:abstractNumId w:val="10"/>
  </w:num>
  <w:num w:numId="13">
    <w:abstractNumId w:val="4"/>
  </w:num>
  <w:num w:numId="14">
    <w:abstractNumId w:val="1"/>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proofState w:grammar="clean"/>
  <w:defaultTabStop w:val="720"/>
  <w:characterSpacingControl w:val="doNotCompress"/>
  <w:footnotePr>
    <w:footnote w:id="-1"/>
    <w:footnote w:id="0"/>
  </w:footnotePr>
  <w:endnotePr>
    <w:endnote w:id="-1"/>
    <w:endnote w:id="0"/>
  </w:endnotePr>
  <w:compat/>
  <w:rsids>
    <w:rsidRoot w:val="007B28BE"/>
    <w:rsid w:val="001E1A3D"/>
    <w:rsid w:val="007B28BE"/>
    <w:rsid w:val="008026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7B28BE"/>
    <w:pPr>
      <w:keepNext/>
      <w:keepLines/>
      <w:spacing w:before="480"/>
      <w:outlineLvl w:val="0"/>
    </w:pPr>
    <w:rPr>
      <w:rFonts w:ascii="Cambria" w:eastAsia="Cambria" w:hAnsi="Cambria" w:cs="Cambria"/>
      <w:b/>
      <w:color w:val="365F91"/>
      <w:sz w:val="28"/>
    </w:rPr>
  </w:style>
  <w:style w:type="paragraph" w:styleId="Heading2">
    <w:name w:val="heading 2"/>
    <w:basedOn w:val="normal0"/>
    <w:next w:val="normal0"/>
    <w:rsid w:val="007B28BE"/>
    <w:pPr>
      <w:keepNext/>
      <w:keepLines/>
      <w:spacing w:before="200"/>
      <w:outlineLvl w:val="1"/>
    </w:pPr>
    <w:rPr>
      <w:rFonts w:ascii="Cambria" w:eastAsia="Cambria" w:hAnsi="Cambria" w:cs="Cambria"/>
      <w:b/>
      <w:color w:val="4F81BD"/>
      <w:sz w:val="26"/>
    </w:rPr>
  </w:style>
  <w:style w:type="paragraph" w:styleId="Heading3">
    <w:name w:val="heading 3"/>
    <w:basedOn w:val="normal0"/>
    <w:next w:val="normal0"/>
    <w:rsid w:val="007B28BE"/>
    <w:pPr>
      <w:keepNext/>
      <w:keepLines/>
      <w:spacing w:before="240" w:after="60" w:line="240" w:lineRule="auto"/>
      <w:outlineLvl w:val="2"/>
    </w:pPr>
    <w:rPr>
      <w:rFonts w:ascii="Arial" w:eastAsia="Arial" w:hAnsi="Arial" w:cs="Arial"/>
      <w:b/>
    </w:rPr>
  </w:style>
  <w:style w:type="paragraph" w:styleId="Heading4">
    <w:name w:val="heading 4"/>
    <w:basedOn w:val="normal0"/>
    <w:next w:val="normal0"/>
    <w:rsid w:val="007B28BE"/>
    <w:pPr>
      <w:keepNext/>
      <w:keepLines/>
      <w:spacing w:before="240" w:after="40"/>
      <w:contextualSpacing/>
      <w:outlineLvl w:val="3"/>
    </w:pPr>
    <w:rPr>
      <w:b/>
    </w:rPr>
  </w:style>
  <w:style w:type="paragraph" w:styleId="Heading5">
    <w:name w:val="heading 5"/>
    <w:basedOn w:val="normal0"/>
    <w:next w:val="normal0"/>
    <w:rsid w:val="007B28BE"/>
    <w:pPr>
      <w:keepNext/>
      <w:keepLines/>
      <w:spacing w:before="220" w:after="40"/>
      <w:contextualSpacing/>
      <w:outlineLvl w:val="4"/>
    </w:pPr>
    <w:rPr>
      <w:b/>
      <w:sz w:val="22"/>
    </w:rPr>
  </w:style>
  <w:style w:type="paragraph" w:styleId="Heading6">
    <w:name w:val="heading 6"/>
    <w:basedOn w:val="normal0"/>
    <w:next w:val="normal0"/>
    <w:rsid w:val="007B28BE"/>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B28BE"/>
  </w:style>
  <w:style w:type="paragraph" w:styleId="Title">
    <w:name w:val="Title"/>
    <w:basedOn w:val="normal0"/>
    <w:next w:val="normal0"/>
    <w:rsid w:val="007B28BE"/>
    <w:pPr>
      <w:keepNext/>
      <w:keepLines/>
      <w:spacing w:before="480" w:after="120"/>
      <w:contextualSpacing/>
    </w:pPr>
    <w:rPr>
      <w:b/>
      <w:sz w:val="72"/>
    </w:rPr>
  </w:style>
  <w:style w:type="paragraph" w:styleId="Subtitle">
    <w:name w:val="Subtitle"/>
    <w:basedOn w:val="normal0"/>
    <w:next w:val="normal0"/>
    <w:rsid w:val="007B28BE"/>
    <w:pPr>
      <w:keepNext/>
      <w:keepLines/>
      <w:spacing w:line="240" w:lineRule="auto"/>
      <w:jc w:val="center"/>
    </w:pPr>
    <w:rPr>
      <w:b/>
      <w:i/>
      <w:color w:val="666666"/>
    </w:rPr>
  </w:style>
  <w:style w:type="table" w:customStyle="1" w:styleId="a">
    <w:basedOn w:val="TableNormal"/>
    <w:rsid w:val="007B28BE"/>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7B28BE"/>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7B28BE"/>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7B28BE"/>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7B28BE"/>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7B28BE"/>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7B28BE"/>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7B28BE"/>
    <w:pPr>
      <w:spacing w:line="240" w:lineRule="auto"/>
    </w:pPr>
    <w:rPr>
      <w:sz w:val="20"/>
    </w:rPr>
  </w:style>
  <w:style w:type="character" w:customStyle="1" w:styleId="CommentTextChar">
    <w:name w:val="Comment Text Char"/>
    <w:basedOn w:val="DefaultParagraphFont"/>
    <w:link w:val="CommentText"/>
    <w:uiPriority w:val="99"/>
    <w:semiHidden/>
    <w:rsid w:val="007B28BE"/>
    <w:rPr>
      <w:sz w:val="20"/>
    </w:rPr>
  </w:style>
  <w:style w:type="character" w:styleId="CommentReference">
    <w:name w:val="annotation reference"/>
    <w:basedOn w:val="DefaultParagraphFont"/>
    <w:uiPriority w:val="99"/>
    <w:semiHidden/>
    <w:unhideWhenUsed/>
    <w:rsid w:val="007B28BE"/>
    <w:rPr>
      <w:sz w:val="16"/>
      <w:szCs w:val="16"/>
    </w:rPr>
  </w:style>
  <w:style w:type="paragraph" w:styleId="BalloonText">
    <w:name w:val="Balloon Text"/>
    <w:basedOn w:val="Normal"/>
    <w:link w:val="BalloonTextChar"/>
    <w:uiPriority w:val="99"/>
    <w:semiHidden/>
    <w:unhideWhenUsed/>
    <w:rsid w:val="0080269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6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3444</Words>
  <Characters>19636</Characters>
  <Application>Microsoft Office Word</Application>
  <DocSecurity>0</DocSecurity>
  <Lines>163</Lines>
  <Paragraphs>46</Paragraphs>
  <ScaleCrop>false</ScaleCrop>
  <Company/>
  <LinksUpToDate>false</LinksUpToDate>
  <CharactersWithSpaces>23034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9 - Plannification d'urgence Final_FR-FR 042014.docx.docx</dc:title>
  <cp:lastModifiedBy>clairene</cp:lastModifiedBy>
  <cp:revision>2</cp:revision>
  <dcterms:created xsi:type="dcterms:W3CDTF">2014-06-18T15:35:00Z</dcterms:created>
  <dcterms:modified xsi:type="dcterms:W3CDTF">2014-06-18T15:36:00Z</dcterms:modified>
</cp:coreProperties>
</file>