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5146B" w:rsidRDefault="001D7151">
      <w:pPr>
        <w:pStyle w:val="normal0"/>
        <w:spacing w:after="120" w:line="240" w:lineRule="auto"/>
      </w:pPr>
      <w:bookmarkStart w:id="0" w:name="h.gjdgxs" w:colFirst="0" w:colLast="0"/>
      <w:bookmarkEnd w:id="0"/>
      <w:r>
        <w:rPr>
          <w:rFonts w:ascii="Arial" w:eastAsia="Arial" w:hAnsi="Arial" w:cs="Arial"/>
          <w:b/>
          <w:sz w:val="28"/>
        </w:rPr>
        <w:t>Module </w:t>
      </w:r>
      <w:proofErr w:type="gramStart"/>
      <w:r>
        <w:rPr>
          <w:rFonts w:ascii="Arial" w:eastAsia="Arial" w:hAnsi="Arial" w:cs="Arial"/>
          <w:b/>
          <w:sz w:val="28"/>
        </w:rPr>
        <w:t>8 :</w:t>
      </w:r>
      <w:proofErr w:type="gramEnd"/>
      <w:r>
        <w:rPr>
          <w:rFonts w:ascii="Arial" w:eastAsia="Arial" w:hAnsi="Arial" w:cs="Arial"/>
          <w:b/>
          <w:sz w:val="28"/>
        </w:rPr>
        <w:t xml:space="preserve"> Liens entre l’éducation et les autres secteurs</w:t>
      </w:r>
    </w:p>
    <w:p w:rsidR="00C5146B" w:rsidRDefault="001D7151">
      <w:pPr>
        <w:pStyle w:val="normal0"/>
      </w:pPr>
      <w:proofErr w:type="gramStart"/>
      <w:r>
        <w:rPr>
          <w:b/>
        </w:rPr>
        <w:t>Durée :</w:t>
      </w:r>
      <w:proofErr w:type="gramEnd"/>
      <w:r>
        <w:rPr>
          <w:b/>
        </w:rPr>
        <w:t xml:space="preserve"> 65 minutes</w:t>
      </w:r>
    </w:p>
    <w:p w:rsidR="00C5146B" w:rsidRDefault="001D7151">
      <w:pPr>
        <w:pStyle w:val="normal0"/>
        <w:spacing w:before="240" w:after="120" w:line="240" w:lineRule="auto"/>
      </w:pPr>
      <w:r>
        <w:rPr>
          <w:rFonts w:ascii="Arial" w:eastAsia="Arial" w:hAnsi="Arial" w:cs="Arial"/>
          <w:b/>
          <w:sz w:val="22"/>
        </w:rPr>
        <w:t>Objectifs pédagogiques</w:t>
      </w:r>
    </w:p>
    <w:p w:rsidR="00C5146B" w:rsidRDefault="001D7151">
      <w:pPr>
        <w:pStyle w:val="normal0"/>
        <w:spacing w:after="60"/>
        <w:ind w:left="360"/>
      </w:pPr>
      <w:r>
        <w:rPr>
          <w:rFonts w:ascii="Arial" w:eastAsia="Arial" w:hAnsi="Arial" w:cs="Arial"/>
          <w:b/>
          <w:sz w:val="22"/>
          <w:shd w:val="clear" w:color="auto" w:fill="F2F2F2"/>
        </w:rPr>
        <w:t xml:space="preserve">À la fin de cette session, les </w:t>
      </w:r>
      <w:proofErr w:type="gramStart"/>
      <w:r>
        <w:rPr>
          <w:rFonts w:ascii="Arial" w:eastAsia="Arial" w:hAnsi="Arial" w:cs="Arial"/>
          <w:b/>
          <w:sz w:val="22"/>
          <w:shd w:val="clear" w:color="auto" w:fill="F2F2F2"/>
        </w:rPr>
        <w:t>participants :</w:t>
      </w:r>
      <w:proofErr w:type="gramEnd"/>
    </w:p>
    <w:p w:rsidR="00C5146B" w:rsidRDefault="001D7151">
      <w:pPr>
        <w:pStyle w:val="normal0"/>
        <w:numPr>
          <w:ilvl w:val="0"/>
          <w:numId w:val="4"/>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 xml:space="preserve">Comprendront les liens entre l'éducation </w:t>
      </w:r>
      <w:proofErr w:type="gramStart"/>
      <w:r>
        <w:rPr>
          <w:rFonts w:ascii="Arial" w:eastAsia="Arial" w:hAnsi="Arial" w:cs="Arial"/>
          <w:sz w:val="22"/>
          <w:shd w:val="clear" w:color="auto" w:fill="F2F2F2"/>
        </w:rPr>
        <w:t>et</w:t>
      </w:r>
      <w:proofErr w:type="gramEnd"/>
      <w:r>
        <w:rPr>
          <w:rFonts w:ascii="Arial" w:eastAsia="Arial" w:hAnsi="Arial" w:cs="Arial"/>
          <w:sz w:val="22"/>
          <w:shd w:val="clear" w:color="auto" w:fill="F2F2F2"/>
        </w:rPr>
        <w:t xml:space="preserve"> d'autres secteurs pour chacune des phases d'urgence (préparation, interventions et relèvement).</w:t>
      </w:r>
    </w:p>
    <w:p w:rsidR="00C5146B" w:rsidRDefault="001D7151">
      <w:pPr>
        <w:pStyle w:val="normal0"/>
        <w:numPr>
          <w:ilvl w:val="0"/>
          <w:numId w:val="4"/>
        </w:numPr>
        <w:spacing w:after="120" w:line="240" w:lineRule="auto"/>
        <w:ind w:hanging="359"/>
        <w:rPr>
          <w:rFonts w:ascii="Arial" w:eastAsia="Arial" w:hAnsi="Arial" w:cs="Arial"/>
          <w:sz w:val="22"/>
          <w:shd w:val="clear" w:color="auto" w:fill="F2F2F2"/>
        </w:rPr>
      </w:pPr>
      <w:r>
        <w:rPr>
          <w:rFonts w:ascii="Arial" w:eastAsia="Arial" w:hAnsi="Arial" w:cs="Arial"/>
          <w:sz w:val="22"/>
          <w:shd w:val="clear" w:color="auto" w:fill="F2F2F2"/>
        </w:rPr>
        <w:t xml:space="preserve">Auront une meilleure connaissance des différents secteurs intervenant en </w:t>
      </w:r>
      <w:proofErr w:type="gramStart"/>
      <w:r>
        <w:rPr>
          <w:rFonts w:ascii="Arial" w:eastAsia="Arial" w:hAnsi="Arial" w:cs="Arial"/>
          <w:sz w:val="22"/>
          <w:shd w:val="clear" w:color="auto" w:fill="F2F2F2"/>
        </w:rPr>
        <w:t>cas</w:t>
      </w:r>
      <w:proofErr w:type="gramEnd"/>
      <w:r>
        <w:rPr>
          <w:rFonts w:ascii="Arial" w:eastAsia="Arial" w:hAnsi="Arial" w:cs="Arial"/>
          <w:sz w:val="22"/>
          <w:shd w:val="clear" w:color="auto" w:fill="F2F2F2"/>
        </w:rPr>
        <w:t xml:space="preserve"> d’extrême urgence et sauront avec lesqu</w:t>
      </w:r>
      <w:r>
        <w:rPr>
          <w:rFonts w:ascii="Arial" w:eastAsia="Arial" w:hAnsi="Arial" w:cs="Arial"/>
          <w:sz w:val="22"/>
          <w:shd w:val="clear" w:color="auto" w:fill="F2F2F2"/>
        </w:rPr>
        <w:t>els coopérer pour mettre en œuvre les programmes d'éducation d'urgence.</w:t>
      </w:r>
    </w:p>
    <w:p w:rsidR="00C5146B" w:rsidRDefault="00C5146B">
      <w:pPr>
        <w:pStyle w:val="normal0"/>
        <w:spacing w:before="240" w:after="120" w:line="240" w:lineRule="auto"/>
      </w:pPr>
    </w:p>
    <w:p w:rsidR="00C5146B" w:rsidRDefault="001D7151">
      <w:pPr>
        <w:pStyle w:val="normal0"/>
        <w:spacing w:before="240" w:after="120" w:line="240" w:lineRule="auto"/>
      </w:pPr>
      <w:r>
        <w:rPr>
          <w:rFonts w:ascii="Arial" w:eastAsia="Arial" w:hAnsi="Arial" w:cs="Arial"/>
          <w:b/>
          <w:sz w:val="22"/>
        </w:rPr>
        <w:t xml:space="preserve">Principaux messages </w:t>
      </w:r>
      <w:proofErr w:type="gramStart"/>
      <w:r>
        <w:rPr>
          <w:rFonts w:ascii="Arial" w:eastAsia="Arial" w:hAnsi="Arial" w:cs="Arial"/>
          <w:b/>
          <w:sz w:val="22"/>
        </w:rPr>
        <w:t>et</w:t>
      </w:r>
      <w:proofErr w:type="gramEnd"/>
      <w:r>
        <w:rPr>
          <w:rFonts w:ascii="Arial" w:eastAsia="Arial" w:hAnsi="Arial" w:cs="Arial"/>
          <w:b/>
          <w:sz w:val="22"/>
        </w:rPr>
        <w:t xml:space="preserve"> points à retenir</w:t>
      </w:r>
    </w:p>
    <w:p w:rsidR="00C5146B" w:rsidRDefault="001D7151">
      <w:pPr>
        <w:pStyle w:val="normal0"/>
        <w:numPr>
          <w:ilvl w:val="0"/>
          <w:numId w:val="9"/>
        </w:numPr>
        <w:ind w:hanging="359"/>
        <w:contextualSpacing/>
        <w:rPr>
          <w:sz w:val="22"/>
        </w:rPr>
      </w:pPr>
      <w:proofErr w:type="gramStart"/>
      <w:r>
        <w:rPr>
          <w:rFonts w:ascii="Arial" w:eastAsia="Arial" w:hAnsi="Arial" w:cs="Arial"/>
          <w:sz w:val="22"/>
        </w:rPr>
        <w:t>Il</w:t>
      </w:r>
      <w:proofErr w:type="gramEnd"/>
      <w:r>
        <w:rPr>
          <w:rFonts w:ascii="Arial" w:eastAsia="Arial" w:hAnsi="Arial" w:cs="Arial"/>
          <w:sz w:val="22"/>
        </w:rPr>
        <w:t xml:space="preserve"> est essentiel de travailler avec plusieurs secteurs afin de fournir un soutien global aux enfants et aux jeunes, en particulier dans les sit</w:t>
      </w:r>
      <w:r>
        <w:rPr>
          <w:rFonts w:ascii="Arial" w:eastAsia="Arial" w:hAnsi="Arial" w:cs="Arial"/>
          <w:sz w:val="22"/>
        </w:rPr>
        <w:t>uations d'urgence.</w:t>
      </w:r>
    </w:p>
    <w:p w:rsidR="00C5146B" w:rsidRDefault="001D7151">
      <w:pPr>
        <w:pStyle w:val="normal0"/>
        <w:numPr>
          <w:ilvl w:val="0"/>
          <w:numId w:val="9"/>
        </w:numPr>
        <w:ind w:hanging="359"/>
        <w:contextualSpacing/>
        <w:rPr>
          <w:sz w:val="22"/>
        </w:rPr>
      </w:pPr>
      <w:r>
        <w:rPr>
          <w:rFonts w:ascii="Arial" w:eastAsia="Arial" w:hAnsi="Arial" w:cs="Arial"/>
          <w:sz w:val="22"/>
        </w:rPr>
        <w:t xml:space="preserve">Il existe d'autres clusters </w:t>
      </w:r>
      <w:proofErr w:type="gramStart"/>
      <w:r>
        <w:rPr>
          <w:rFonts w:ascii="Arial" w:eastAsia="Arial" w:hAnsi="Arial" w:cs="Arial"/>
          <w:sz w:val="22"/>
        </w:rPr>
        <w:t>mondiaux :</w:t>
      </w:r>
      <w:proofErr w:type="gramEnd"/>
      <w:r>
        <w:rPr>
          <w:rFonts w:ascii="Arial" w:eastAsia="Arial" w:hAnsi="Arial" w:cs="Arial"/>
          <w:sz w:val="22"/>
        </w:rPr>
        <w:t xml:space="preserve"> agriculture, coordination et gestion des camps, relèvement précoce, abris d'urgence, télécommunications d'urgence, santé, logistique, nutrition, protection et santé, assainissement et hygiène.</w:t>
      </w:r>
    </w:p>
    <w:p w:rsidR="00C5146B" w:rsidRDefault="001D7151">
      <w:pPr>
        <w:pStyle w:val="normal0"/>
        <w:numPr>
          <w:ilvl w:val="0"/>
          <w:numId w:val="9"/>
        </w:numPr>
        <w:ind w:hanging="359"/>
        <w:contextualSpacing/>
        <w:rPr>
          <w:sz w:val="22"/>
        </w:rPr>
      </w:pPr>
      <w:r>
        <w:rPr>
          <w:rFonts w:ascii="Arial" w:eastAsia="Arial" w:hAnsi="Arial" w:cs="Arial"/>
          <w:sz w:val="22"/>
        </w:rPr>
        <w:t>Le pa</w:t>
      </w:r>
      <w:r>
        <w:rPr>
          <w:rFonts w:ascii="Arial" w:eastAsia="Arial" w:hAnsi="Arial" w:cs="Arial"/>
          <w:sz w:val="22"/>
        </w:rPr>
        <w:t xml:space="preserve">rtenariat entre l'INEE </w:t>
      </w:r>
      <w:proofErr w:type="gramStart"/>
      <w:r>
        <w:rPr>
          <w:rFonts w:ascii="Arial" w:eastAsia="Arial" w:hAnsi="Arial" w:cs="Arial"/>
          <w:sz w:val="22"/>
        </w:rPr>
        <w:t>et</w:t>
      </w:r>
      <w:proofErr w:type="gramEnd"/>
      <w:r>
        <w:rPr>
          <w:rFonts w:ascii="Arial" w:eastAsia="Arial" w:hAnsi="Arial" w:cs="Arial"/>
          <w:sz w:val="22"/>
        </w:rPr>
        <w:t xml:space="preserve"> Sphère montre que la communauté humanitaire réalise l'importance d'instaurer des liens et une coordination entre les divers secteurs. Les normes minimales de l'INEE font référence au Manuel Sphère </w:t>
      </w:r>
      <w:proofErr w:type="gramStart"/>
      <w:r>
        <w:rPr>
          <w:rFonts w:ascii="Arial" w:eastAsia="Arial" w:hAnsi="Arial" w:cs="Arial"/>
          <w:sz w:val="22"/>
        </w:rPr>
        <w:t>et</w:t>
      </w:r>
      <w:proofErr w:type="gramEnd"/>
      <w:r>
        <w:rPr>
          <w:rFonts w:ascii="Arial" w:eastAsia="Arial" w:hAnsi="Arial" w:cs="Arial"/>
          <w:sz w:val="22"/>
        </w:rPr>
        <w:t xml:space="preserve"> vice-versa.</w:t>
      </w:r>
    </w:p>
    <w:p w:rsidR="00C5146B" w:rsidRDefault="001D7151">
      <w:pPr>
        <w:pStyle w:val="normal0"/>
      </w:pPr>
      <w:r>
        <w:br w:type="page"/>
      </w:r>
    </w:p>
    <w:p w:rsidR="00C5146B" w:rsidRDefault="00C5146B">
      <w:pPr>
        <w:pStyle w:val="normal0"/>
        <w:spacing w:after="200"/>
      </w:pPr>
    </w:p>
    <w:p w:rsidR="00C5146B" w:rsidRDefault="001D7151">
      <w:pPr>
        <w:pStyle w:val="normal0"/>
        <w:spacing w:before="240" w:after="120" w:line="240" w:lineRule="auto"/>
      </w:pPr>
      <w:r>
        <w:rPr>
          <w:rFonts w:ascii="Arial" w:eastAsia="Arial" w:hAnsi="Arial" w:cs="Arial"/>
          <w:b/>
          <w:sz w:val="22"/>
        </w:rPr>
        <w:t>Présentation gé</w:t>
      </w:r>
      <w:r>
        <w:rPr>
          <w:rFonts w:ascii="Arial" w:eastAsia="Arial" w:hAnsi="Arial" w:cs="Arial"/>
          <w:b/>
          <w:sz w:val="22"/>
        </w:rPr>
        <w:t>nérale de la session</w:t>
      </w:r>
    </w:p>
    <w:tbl>
      <w:tblPr>
        <w:tblStyle w:val="a"/>
        <w:tblW w:w="9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773"/>
        <w:gridCol w:w="1757"/>
        <w:gridCol w:w="3818"/>
      </w:tblGrid>
      <w:tr w:rsidR="00C5146B">
        <w:tc>
          <w:tcPr>
            <w:tcW w:w="3773" w:type="dxa"/>
            <w:tcBorders>
              <w:top w:val="single" w:sz="12" w:space="0" w:color="000000"/>
              <w:left w:val="nil"/>
              <w:right w:val="nil"/>
            </w:tcBorders>
          </w:tcPr>
          <w:p w:rsidR="00C5146B" w:rsidRDefault="001D7151">
            <w:pPr>
              <w:pStyle w:val="normal0"/>
            </w:pPr>
            <w:r>
              <w:rPr>
                <w:b/>
              </w:rPr>
              <w:t>Programme</w:t>
            </w:r>
          </w:p>
        </w:tc>
        <w:tc>
          <w:tcPr>
            <w:tcW w:w="1757" w:type="dxa"/>
            <w:tcBorders>
              <w:top w:val="single" w:sz="12" w:space="0" w:color="000000"/>
              <w:left w:val="nil"/>
              <w:right w:val="nil"/>
            </w:tcBorders>
          </w:tcPr>
          <w:p w:rsidR="00C5146B" w:rsidRDefault="001D7151">
            <w:pPr>
              <w:pStyle w:val="normal0"/>
            </w:pPr>
            <w:r>
              <w:rPr>
                <w:b/>
              </w:rPr>
              <w:t>Durée approx.</w:t>
            </w:r>
          </w:p>
        </w:tc>
        <w:tc>
          <w:tcPr>
            <w:tcW w:w="3818" w:type="dxa"/>
            <w:tcBorders>
              <w:top w:val="single" w:sz="12" w:space="0" w:color="000000"/>
              <w:left w:val="nil"/>
              <w:right w:val="nil"/>
            </w:tcBorders>
          </w:tcPr>
          <w:p w:rsidR="00C5146B" w:rsidRDefault="001D7151">
            <w:pPr>
              <w:pStyle w:val="normal0"/>
            </w:pPr>
            <w:r>
              <w:rPr>
                <w:b/>
              </w:rPr>
              <w:t>Type d’activité</w:t>
            </w:r>
          </w:p>
        </w:tc>
      </w:tr>
      <w:tr w:rsidR="00C5146B">
        <w:tc>
          <w:tcPr>
            <w:tcW w:w="3773" w:type="dxa"/>
            <w:tcBorders>
              <w:left w:val="nil"/>
              <w:right w:val="nil"/>
            </w:tcBorders>
          </w:tcPr>
          <w:p w:rsidR="00C5146B" w:rsidRDefault="001D7151">
            <w:pPr>
              <w:pStyle w:val="normal0"/>
              <w:numPr>
                <w:ilvl w:val="0"/>
                <w:numId w:val="12"/>
              </w:numPr>
              <w:spacing w:line="240" w:lineRule="auto"/>
              <w:ind w:hanging="359"/>
            </w:pPr>
            <w:r>
              <w:t>Présentation des normes du Projet Sphère et du partenariat INEE-Sphère</w:t>
            </w:r>
          </w:p>
        </w:tc>
        <w:tc>
          <w:tcPr>
            <w:tcW w:w="1757" w:type="dxa"/>
            <w:tcBorders>
              <w:left w:val="nil"/>
              <w:right w:val="nil"/>
            </w:tcBorders>
          </w:tcPr>
          <w:p w:rsidR="00C5146B" w:rsidRDefault="001D7151">
            <w:pPr>
              <w:pStyle w:val="normal0"/>
            </w:pPr>
            <w:r>
              <w:t>10 minutes</w:t>
            </w:r>
          </w:p>
        </w:tc>
        <w:tc>
          <w:tcPr>
            <w:tcW w:w="3818" w:type="dxa"/>
            <w:tcBorders>
              <w:left w:val="nil"/>
              <w:right w:val="nil"/>
            </w:tcBorders>
          </w:tcPr>
          <w:p w:rsidR="00C5146B" w:rsidRDefault="001D7151">
            <w:pPr>
              <w:pStyle w:val="normal0"/>
            </w:pPr>
            <w:r>
              <w:t>Présentation</w:t>
            </w:r>
          </w:p>
        </w:tc>
      </w:tr>
      <w:tr w:rsidR="00C5146B">
        <w:tc>
          <w:tcPr>
            <w:tcW w:w="3773" w:type="dxa"/>
            <w:tcBorders>
              <w:left w:val="nil"/>
              <w:right w:val="nil"/>
            </w:tcBorders>
          </w:tcPr>
          <w:p w:rsidR="00C5146B" w:rsidRDefault="001D7151">
            <w:pPr>
              <w:pStyle w:val="normal0"/>
              <w:numPr>
                <w:ilvl w:val="0"/>
                <w:numId w:val="12"/>
              </w:numPr>
              <w:spacing w:line="240" w:lineRule="auto"/>
              <w:ind w:hanging="359"/>
            </w:pPr>
            <w:r>
              <w:t>Liens entre l’éducation et les autres secteurs</w:t>
            </w:r>
          </w:p>
        </w:tc>
        <w:tc>
          <w:tcPr>
            <w:tcW w:w="1757" w:type="dxa"/>
            <w:tcBorders>
              <w:left w:val="nil"/>
              <w:right w:val="nil"/>
            </w:tcBorders>
          </w:tcPr>
          <w:p w:rsidR="00C5146B" w:rsidRDefault="001D7151">
            <w:pPr>
              <w:pStyle w:val="normal0"/>
            </w:pPr>
            <w:r>
              <w:t>45 minutes</w:t>
            </w:r>
          </w:p>
        </w:tc>
        <w:tc>
          <w:tcPr>
            <w:tcW w:w="3818" w:type="dxa"/>
            <w:tcBorders>
              <w:left w:val="nil"/>
              <w:right w:val="nil"/>
            </w:tcBorders>
          </w:tcPr>
          <w:p w:rsidR="00C5146B" w:rsidRDefault="001D7151">
            <w:pPr>
              <w:pStyle w:val="normal0"/>
            </w:pPr>
            <w:r>
              <w:t>Exercice en petit groupe</w:t>
            </w:r>
          </w:p>
        </w:tc>
      </w:tr>
      <w:tr w:rsidR="00C5146B">
        <w:tc>
          <w:tcPr>
            <w:tcW w:w="3773" w:type="dxa"/>
            <w:tcBorders>
              <w:left w:val="nil"/>
              <w:right w:val="nil"/>
            </w:tcBorders>
          </w:tcPr>
          <w:p w:rsidR="00C5146B" w:rsidRDefault="001D7151">
            <w:pPr>
              <w:pStyle w:val="normal0"/>
              <w:numPr>
                <w:ilvl w:val="0"/>
                <w:numId w:val="12"/>
              </w:numPr>
              <w:spacing w:line="240" w:lineRule="auto"/>
              <w:ind w:hanging="359"/>
            </w:pPr>
            <w:r>
              <w:t xml:space="preserve">Conclusion </w:t>
            </w:r>
          </w:p>
        </w:tc>
        <w:tc>
          <w:tcPr>
            <w:tcW w:w="1757" w:type="dxa"/>
            <w:tcBorders>
              <w:left w:val="nil"/>
              <w:right w:val="nil"/>
            </w:tcBorders>
          </w:tcPr>
          <w:p w:rsidR="00C5146B" w:rsidRDefault="001D7151">
            <w:pPr>
              <w:pStyle w:val="normal0"/>
            </w:pPr>
            <w:r>
              <w:t>10 minutes</w:t>
            </w:r>
          </w:p>
        </w:tc>
        <w:tc>
          <w:tcPr>
            <w:tcW w:w="3818" w:type="dxa"/>
            <w:tcBorders>
              <w:left w:val="nil"/>
              <w:right w:val="nil"/>
            </w:tcBorders>
          </w:tcPr>
          <w:p w:rsidR="00C5146B" w:rsidRDefault="001D7151">
            <w:pPr>
              <w:pStyle w:val="normal0"/>
            </w:pPr>
            <w:r>
              <w:t>Présentation</w:t>
            </w:r>
          </w:p>
        </w:tc>
      </w:tr>
      <w:tr w:rsidR="00C5146B">
        <w:tc>
          <w:tcPr>
            <w:tcW w:w="3773" w:type="dxa"/>
            <w:tcBorders>
              <w:left w:val="nil"/>
              <w:bottom w:val="single" w:sz="12" w:space="0" w:color="000000"/>
              <w:right w:val="nil"/>
            </w:tcBorders>
          </w:tcPr>
          <w:p w:rsidR="00C5146B" w:rsidRDefault="001D7151">
            <w:pPr>
              <w:pStyle w:val="normal0"/>
            </w:pPr>
            <w:r>
              <w:rPr>
                <w:b/>
              </w:rPr>
              <w:t>Durée totale</w:t>
            </w:r>
          </w:p>
        </w:tc>
        <w:tc>
          <w:tcPr>
            <w:tcW w:w="1757" w:type="dxa"/>
            <w:tcBorders>
              <w:left w:val="nil"/>
              <w:bottom w:val="single" w:sz="12" w:space="0" w:color="000000"/>
              <w:right w:val="nil"/>
            </w:tcBorders>
          </w:tcPr>
          <w:p w:rsidR="00C5146B" w:rsidRDefault="001D7151">
            <w:pPr>
              <w:pStyle w:val="normal0"/>
            </w:pPr>
            <w:r>
              <w:rPr>
                <w:b/>
              </w:rPr>
              <w:t>65 minutes</w:t>
            </w:r>
          </w:p>
        </w:tc>
        <w:tc>
          <w:tcPr>
            <w:tcW w:w="3818" w:type="dxa"/>
            <w:tcBorders>
              <w:left w:val="nil"/>
              <w:bottom w:val="single" w:sz="12" w:space="0" w:color="000000"/>
              <w:right w:val="nil"/>
            </w:tcBorders>
          </w:tcPr>
          <w:p w:rsidR="00C5146B" w:rsidRDefault="00C5146B">
            <w:pPr>
              <w:pStyle w:val="normal0"/>
            </w:pPr>
          </w:p>
        </w:tc>
      </w:tr>
    </w:tbl>
    <w:p w:rsidR="00C5146B" w:rsidRDefault="00C5146B">
      <w:pPr>
        <w:pStyle w:val="normal0"/>
        <w:spacing w:before="240" w:after="120"/>
      </w:pPr>
    </w:p>
    <w:p w:rsidR="00C5146B" w:rsidRDefault="001D7151">
      <w:pPr>
        <w:pStyle w:val="normal0"/>
        <w:spacing w:before="240" w:after="120"/>
      </w:pPr>
      <w:r>
        <w:rPr>
          <w:rFonts w:ascii="Arial" w:eastAsia="Arial" w:hAnsi="Arial" w:cs="Arial"/>
          <w:b/>
          <w:sz w:val="22"/>
        </w:rPr>
        <w:t xml:space="preserve">Préparation, ressources </w:t>
      </w:r>
      <w:proofErr w:type="gramStart"/>
      <w:r>
        <w:rPr>
          <w:rFonts w:ascii="Arial" w:eastAsia="Arial" w:hAnsi="Arial" w:cs="Arial"/>
          <w:b/>
          <w:sz w:val="22"/>
        </w:rPr>
        <w:t>et</w:t>
      </w:r>
      <w:proofErr w:type="gramEnd"/>
      <w:r>
        <w:rPr>
          <w:rFonts w:ascii="Arial" w:eastAsia="Arial" w:hAnsi="Arial" w:cs="Arial"/>
          <w:b/>
          <w:sz w:val="22"/>
        </w:rPr>
        <w:t xml:space="preserve"> supports de cours</w:t>
      </w:r>
    </w:p>
    <w:p w:rsidR="00C5146B" w:rsidRDefault="001D7151">
      <w:pPr>
        <w:pStyle w:val="normal0"/>
        <w:spacing w:line="240" w:lineRule="auto"/>
      </w:pPr>
      <w:r>
        <w:rPr>
          <w:rFonts w:ascii="Arial" w:eastAsia="Arial" w:hAnsi="Arial" w:cs="Arial"/>
          <w:b/>
          <w:i/>
          <w:sz w:val="22"/>
        </w:rPr>
        <w:t xml:space="preserve">Ressources/supports </w:t>
      </w:r>
      <w:proofErr w:type="gramStart"/>
      <w:r>
        <w:rPr>
          <w:rFonts w:ascii="Arial" w:eastAsia="Arial" w:hAnsi="Arial" w:cs="Arial"/>
          <w:b/>
          <w:i/>
          <w:sz w:val="22"/>
        </w:rPr>
        <w:t>nécessaires :</w:t>
      </w:r>
      <w:proofErr w:type="gramEnd"/>
    </w:p>
    <w:p w:rsidR="00C5146B" w:rsidRDefault="001D7151">
      <w:pPr>
        <w:pStyle w:val="normal0"/>
        <w:numPr>
          <w:ilvl w:val="0"/>
          <w:numId w:val="7"/>
        </w:numPr>
        <w:spacing w:before="40" w:line="240" w:lineRule="auto"/>
        <w:ind w:hanging="359"/>
        <w:rPr>
          <w:sz w:val="20"/>
        </w:rPr>
      </w:pPr>
      <w:r>
        <w:rPr>
          <w:rFonts w:ascii="Arial" w:eastAsia="Arial" w:hAnsi="Arial" w:cs="Arial"/>
          <w:sz w:val="20"/>
        </w:rPr>
        <w:t>Document 2.1 : Normes minimales pour l’éducation en situations d’urgence, de crises chroniques et de début de reconstruction</w:t>
      </w:r>
    </w:p>
    <w:p w:rsidR="00C5146B" w:rsidRDefault="001D7151">
      <w:pPr>
        <w:pStyle w:val="normal0"/>
        <w:numPr>
          <w:ilvl w:val="0"/>
          <w:numId w:val="7"/>
        </w:numPr>
        <w:spacing w:before="40" w:line="240" w:lineRule="auto"/>
        <w:ind w:hanging="359"/>
        <w:rPr>
          <w:sz w:val="20"/>
        </w:rPr>
      </w:pPr>
      <w:r>
        <w:rPr>
          <w:rFonts w:ascii="Arial" w:eastAsia="Arial" w:hAnsi="Arial" w:cs="Arial"/>
          <w:sz w:val="20"/>
        </w:rPr>
        <w:t>Document 8.1 : Résumé des liens entre l’éducation et les autres secteurs</w:t>
      </w:r>
    </w:p>
    <w:p w:rsidR="00C5146B" w:rsidRDefault="001D7151">
      <w:pPr>
        <w:pStyle w:val="normal0"/>
        <w:numPr>
          <w:ilvl w:val="0"/>
          <w:numId w:val="7"/>
        </w:numPr>
        <w:spacing w:before="40" w:line="240" w:lineRule="auto"/>
        <w:ind w:hanging="359"/>
        <w:rPr>
          <w:sz w:val="20"/>
        </w:rPr>
      </w:pPr>
      <w:r>
        <w:rPr>
          <w:rFonts w:ascii="Arial" w:eastAsia="Arial" w:hAnsi="Arial" w:cs="Arial"/>
          <w:sz w:val="20"/>
        </w:rPr>
        <w:t>Synthèses thématiques (questions transversales)</w:t>
      </w:r>
    </w:p>
    <w:p w:rsidR="00C5146B" w:rsidRDefault="001D7151">
      <w:pPr>
        <w:pStyle w:val="normal0"/>
        <w:numPr>
          <w:ilvl w:val="0"/>
          <w:numId w:val="7"/>
        </w:numPr>
        <w:spacing w:before="40" w:line="240" w:lineRule="auto"/>
        <w:ind w:hanging="359"/>
        <w:rPr>
          <w:sz w:val="20"/>
        </w:rPr>
      </w:pPr>
      <w:r>
        <w:rPr>
          <w:rFonts w:ascii="Arial" w:eastAsia="Arial" w:hAnsi="Arial" w:cs="Arial"/>
          <w:sz w:val="20"/>
        </w:rPr>
        <w:t>Manuel de l’INEE – Normes minimales pour l’éducation : préparation, interventions et relèvement</w:t>
      </w:r>
    </w:p>
    <w:p w:rsidR="00C5146B" w:rsidRDefault="001D7151">
      <w:pPr>
        <w:pStyle w:val="normal0"/>
        <w:numPr>
          <w:ilvl w:val="0"/>
          <w:numId w:val="7"/>
        </w:numPr>
        <w:spacing w:before="40" w:line="240" w:lineRule="auto"/>
        <w:ind w:hanging="359"/>
        <w:rPr>
          <w:sz w:val="20"/>
        </w:rPr>
      </w:pPr>
      <w:r>
        <w:rPr>
          <w:rFonts w:ascii="Arial" w:eastAsia="Arial" w:hAnsi="Arial" w:cs="Arial"/>
          <w:sz w:val="20"/>
        </w:rPr>
        <w:t>Tableaux de conférence, marqueurs</w:t>
      </w:r>
    </w:p>
    <w:p w:rsidR="00C5146B" w:rsidRDefault="001D7151">
      <w:pPr>
        <w:pStyle w:val="normal0"/>
        <w:numPr>
          <w:ilvl w:val="0"/>
          <w:numId w:val="7"/>
        </w:numPr>
        <w:spacing w:before="40" w:line="240" w:lineRule="auto"/>
        <w:ind w:hanging="359"/>
        <w:rPr>
          <w:sz w:val="20"/>
        </w:rPr>
      </w:pPr>
      <w:r>
        <w:rPr>
          <w:rFonts w:ascii="Arial" w:eastAsia="Arial" w:hAnsi="Arial" w:cs="Arial"/>
          <w:sz w:val="20"/>
        </w:rPr>
        <w:t>Diapo</w:t>
      </w:r>
      <w:r>
        <w:rPr>
          <w:rFonts w:ascii="Arial" w:eastAsia="Arial" w:hAnsi="Arial" w:cs="Arial"/>
          <w:sz w:val="20"/>
        </w:rPr>
        <w:t>rama pour le module 8</w:t>
      </w:r>
    </w:p>
    <w:p w:rsidR="00C5146B" w:rsidRDefault="00C5146B">
      <w:pPr>
        <w:pStyle w:val="normal0"/>
        <w:spacing w:line="240" w:lineRule="auto"/>
      </w:pPr>
    </w:p>
    <w:p w:rsidR="00C5146B" w:rsidRDefault="001D7151">
      <w:pPr>
        <w:pStyle w:val="normal0"/>
        <w:spacing w:line="240" w:lineRule="auto"/>
      </w:pPr>
      <w:r>
        <w:rPr>
          <w:rFonts w:ascii="Arial" w:eastAsia="Arial" w:hAnsi="Arial" w:cs="Arial"/>
          <w:b/>
          <w:i/>
          <w:sz w:val="22"/>
        </w:rPr>
        <w:t xml:space="preserve">Préparation pour cette </w:t>
      </w:r>
      <w:proofErr w:type="gramStart"/>
      <w:r>
        <w:rPr>
          <w:rFonts w:ascii="Arial" w:eastAsia="Arial" w:hAnsi="Arial" w:cs="Arial"/>
          <w:b/>
          <w:i/>
          <w:sz w:val="22"/>
        </w:rPr>
        <w:t>session :</w:t>
      </w:r>
      <w:proofErr w:type="gramEnd"/>
    </w:p>
    <w:p w:rsidR="00C5146B" w:rsidRDefault="001D7151">
      <w:pPr>
        <w:pStyle w:val="normal0"/>
        <w:numPr>
          <w:ilvl w:val="0"/>
          <w:numId w:val="8"/>
        </w:numPr>
        <w:spacing w:before="60" w:line="240" w:lineRule="auto"/>
        <w:ind w:left="357" w:hanging="356"/>
        <w:rPr>
          <w:sz w:val="20"/>
        </w:rPr>
      </w:pPr>
      <w:r>
        <w:rPr>
          <w:rFonts w:ascii="Arial" w:eastAsia="Arial" w:hAnsi="Arial" w:cs="Arial"/>
          <w:sz w:val="20"/>
        </w:rPr>
        <w:t>Familiarisez-vous avec le diaporama.</w:t>
      </w:r>
    </w:p>
    <w:p w:rsidR="00C5146B" w:rsidRDefault="001D7151">
      <w:pPr>
        <w:pStyle w:val="normal0"/>
        <w:numPr>
          <w:ilvl w:val="0"/>
          <w:numId w:val="8"/>
        </w:numPr>
        <w:spacing w:before="60" w:line="240" w:lineRule="auto"/>
        <w:ind w:left="357" w:hanging="356"/>
        <w:rPr>
          <w:sz w:val="20"/>
        </w:rPr>
      </w:pPr>
      <w:r>
        <w:rPr>
          <w:rFonts w:ascii="Arial" w:eastAsia="Arial" w:hAnsi="Arial" w:cs="Arial"/>
          <w:sz w:val="20"/>
        </w:rPr>
        <w:t xml:space="preserve">Préparez </w:t>
      </w:r>
      <w:proofErr w:type="gramStart"/>
      <w:r>
        <w:rPr>
          <w:rFonts w:ascii="Arial" w:eastAsia="Arial" w:hAnsi="Arial" w:cs="Arial"/>
          <w:sz w:val="20"/>
        </w:rPr>
        <w:t>un</w:t>
      </w:r>
      <w:proofErr w:type="gramEnd"/>
      <w:r>
        <w:rPr>
          <w:rFonts w:ascii="Arial" w:eastAsia="Arial" w:hAnsi="Arial" w:cs="Arial"/>
          <w:sz w:val="20"/>
        </w:rPr>
        <w:t xml:space="preserve"> exemplaire par participant des documents 8.1 et 2.1.</w:t>
      </w:r>
    </w:p>
    <w:p w:rsidR="00C5146B" w:rsidRDefault="00C5146B">
      <w:pPr>
        <w:pStyle w:val="normal0"/>
        <w:spacing w:line="240" w:lineRule="auto"/>
      </w:pPr>
    </w:p>
    <w:p w:rsidR="00C5146B" w:rsidRDefault="001D7151">
      <w:pPr>
        <w:pStyle w:val="normal0"/>
        <w:spacing w:line="240" w:lineRule="auto"/>
      </w:pPr>
      <w:r>
        <w:rPr>
          <w:rFonts w:ascii="Arial" w:eastAsia="Arial" w:hAnsi="Arial" w:cs="Arial"/>
          <w:b/>
          <w:i/>
          <w:sz w:val="22"/>
        </w:rPr>
        <w:t xml:space="preserve">Ressources </w:t>
      </w:r>
      <w:proofErr w:type="gramStart"/>
      <w:r>
        <w:rPr>
          <w:rFonts w:ascii="Arial" w:eastAsia="Arial" w:hAnsi="Arial" w:cs="Arial"/>
          <w:b/>
          <w:i/>
          <w:sz w:val="22"/>
        </w:rPr>
        <w:t>supplémentaires :</w:t>
      </w:r>
      <w:proofErr w:type="gramEnd"/>
    </w:p>
    <w:p w:rsidR="00C5146B" w:rsidRDefault="00C5146B">
      <w:pPr>
        <w:pStyle w:val="normal0"/>
        <w:spacing w:line="240" w:lineRule="auto"/>
      </w:pPr>
    </w:p>
    <w:p w:rsidR="00C5146B" w:rsidRDefault="001D7151">
      <w:pPr>
        <w:pStyle w:val="normal0"/>
        <w:spacing w:line="240" w:lineRule="auto"/>
      </w:pPr>
      <w:r>
        <w:rPr>
          <w:rFonts w:ascii="Arial" w:eastAsia="Arial" w:hAnsi="Arial" w:cs="Arial"/>
          <w:b/>
          <w:i/>
          <w:sz w:val="22"/>
        </w:rPr>
        <w:t xml:space="preserve">Boîte à </w:t>
      </w:r>
      <w:proofErr w:type="gramStart"/>
      <w:r>
        <w:rPr>
          <w:rFonts w:ascii="Arial" w:eastAsia="Arial" w:hAnsi="Arial" w:cs="Arial"/>
          <w:b/>
          <w:i/>
          <w:sz w:val="22"/>
        </w:rPr>
        <w:t>outils :</w:t>
      </w:r>
      <w:proofErr w:type="gramEnd"/>
    </w:p>
    <w:p w:rsidR="00C5146B" w:rsidRDefault="001D7151">
      <w:pPr>
        <w:pStyle w:val="normal0"/>
        <w:numPr>
          <w:ilvl w:val="0"/>
          <w:numId w:val="5"/>
        </w:numPr>
        <w:spacing w:line="240" w:lineRule="auto"/>
        <w:ind w:hanging="359"/>
        <w:rPr>
          <w:b/>
          <w:i/>
        </w:rPr>
      </w:pPr>
      <w:r>
        <w:rPr>
          <w:rFonts w:ascii="Arial" w:eastAsia="Arial" w:hAnsi="Arial" w:cs="Arial"/>
          <w:i/>
          <w:sz w:val="20"/>
        </w:rPr>
        <w:t>Pour adaptation locale</w:t>
      </w:r>
    </w:p>
    <w:p w:rsidR="00C5146B" w:rsidRDefault="00C5146B">
      <w:pPr>
        <w:pStyle w:val="normal0"/>
        <w:spacing w:line="240" w:lineRule="auto"/>
      </w:pPr>
    </w:p>
    <w:p w:rsidR="00C5146B" w:rsidRDefault="001D7151">
      <w:pPr>
        <w:pStyle w:val="normal0"/>
        <w:spacing w:line="240" w:lineRule="auto"/>
      </w:pPr>
      <w:r>
        <w:rPr>
          <w:rFonts w:ascii="Arial" w:eastAsia="Arial" w:hAnsi="Arial" w:cs="Arial"/>
          <w:b/>
          <w:i/>
          <w:sz w:val="22"/>
        </w:rPr>
        <w:t xml:space="preserve">Support </w:t>
      </w:r>
      <w:proofErr w:type="gramStart"/>
      <w:r>
        <w:rPr>
          <w:rFonts w:ascii="Arial" w:eastAsia="Arial" w:hAnsi="Arial" w:cs="Arial"/>
          <w:b/>
          <w:i/>
          <w:sz w:val="22"/>
        </w:rPr>
        <w:t>supplémentaire :</w:t>
      </w:r>
      <w:proofErr w:type="gramEnd"/>
    </w:p>
    <w:p w:rsidR="00C5146B" w:rsidRDefault="001D7151">
      <w:pPr>
        <w:pStyle w:val="normal0"/>
        <w:numPr>
          <w:ilvl w:val="0"/>
          <w:numId w:val="5"/>
        </w:numPr>
        <w:spacing w:before="80" w:line="240" w:lineRule="auto"/>
        <w:ind w:hanging="359"/>
      </w:pPr>
      <w:r>
        <w:rPr>
          <w:rFonts w:ascii="Arial" w:eastAsia="Arial" w:hAnsi="Arial" w:cs="Arial"/>
          <w:b/>
          <w:sz w:val="20"/>
        </w:rPr>
        <w:t xml:space="preserve">Exercice : </w:t>
      </w:r>
      <w:r>
        <w:rPr>
          <w:rFonts w:ascii="Arial" w:eastAsia="Arial" w:hAnsi="Arial" w:cs="Arial"/>
          <w:sz w:val="20"/>
        </w:rPr>
        <w:t>Liens entre l’éducation et la dimension de genre (40 minutes)</w:t>
      </w:r>
    </w:p>
    <w:p w:rsidR="00C5146B" w:rsidRDefault="00C5146B">
      <w:pPr>
        <w:pStyle w:val="normal0"/>
        <w:spacing w:after="120"/>
      </w:pPr>
    </w:p>
    <w:p w:rsidR="00C5146B" w:rsidRDefault="001D7151">
      <w:pPr>
        <w:pStyle w:val="normal0"/>
      </w:pPr>
      <w:r>
        <w:rPr>
          <w:rFonts w:ascii="Arial" w:eastAsia="Arial" w:hAnsi="Arial" w:cs="Arial"/>
          <w:b/>
          <w:i/>
          <w:sz w:val="20"/>
        </w:rPr>
        <w:t xml:space="preserve">Note pour </w:t>
      </w:r>
      <w:proofErr w:type="gramStart"/>
      <w:r>
        <w:rPr>
          <w:rFonts w:ascii="Arial" w:eastAsia="Arial" w:hAnsi="Arial" w:cs="Arial"/>
          <w:b/>
          <w:i/>
          <w:sz w:val="20"/>
        </w:rPr>
        <w:t>l’animateur :</w:t>
      </w:r>
      <w:proofErr w:type="gramEnd"/>
      <w:r>
        <w:rPr>
          <w:rFonts w:ascii="Arial" w:eastAsia="Arial" w:hAnsi="Arial" w:cs="Arial"/>
          <w:i/>
          <w:sz w:val="20"/>
        </w:rPr>
        <w:t xml:space="preserve"> il est possible que les </w:t>
      </w:r>
      <w:r>
        <w:rPr>
          <w:rFonts w:ascii="Arial" w:eastAsia="Arial" w:hAnsi="Arial" w:cs="Arial"/>
          <w:b/>
          <w:i/>
          <w:sz w:val="20"/>
        </w:rPr>
        <w:t xml:space="preserve">synthèses thématiques </w:t>
      </w:r>
      <w:r>
        <w:rPr>
          <w:rFonts w:ascii="Arial" w:eastAsia="Arial" w:hAnsi="Arial" w:cs="Arial"/>
          <w:i/>
          <w:sz w:val="20"/>
        </w:rPr>
        <w:t xml:space="preserve">aient été distribuées dans le cadre du module 2. En fonction du contexte </w:t>
      </w:r>
      <w:proofErr w:type="gramStart"/>
      <w:r>
        <w:rPr>
          <w:rFonts w:ascii="Arial" w:eastAsia="Arial" w:hAnsi="Arial" w:cs="Arial"/>
          <w:i/>
          <w:sz w:val="20"/>
        </w:rPr>
        <w:t>et</w:t>
      </w:r>
      <w:proofErr w:type="gramEnd"/>
      <w:r>
        <w:rPr>
          <w:rFonts w:ascii="Arial" w:eastAsia="Arial" w:hAnsi="Arial" w:cs="Arial"/>
          <w:i/>
          <w:sz w:val="20"/>
        </w:rPr>
        <w:t xml:space="preserve"> des participants, vous devez décider</w:t>
      </w:r>
      <w:r>
        <w:rPr>
          <w:rFonts w:ascii="Arial" w:eastAsia="Arial" w:hAnsi="Arial" w:cs="Arial"/>
          <w:i/>
          <w:sz w:val="20"/>
        </w:rPr>
        <w:t xml:space="preserve"> quelles synthèses doivent être distribuées sous forme imprimée ou sur CD. Si vous avez recours à l’exercice consacré à la </w:t>
      </w:r>
      <w:r>
        <w:rPr>
          <w:rFonts w:ascii="Arial" w:eastAsia="Arial" w:hAnsi="Arial" w:cs="Arial"/>
          <w:b/>
          <w:i/>
          <w:sz w:val="20"/>
        </w:rPr>
        <w:t>dimension de genre</w:t>
      </w:r>
      <w:r>
        <w:rPr>
          <w:rFonts w:ascii="Arial" w:eastAsia="Arial" w:hAnsi="Arial" w:cs="Arial"/>
          <w:i/>
          <w:sz w:val="20"/>
        </w:rPr>
        <w:t xml:space="preserve">, </w:t>
      </w:r>
      <w:proofErr w:type="gramStart"/>
      <w:r>
        <w:rPr>
          <w:rFonts w:ascii="Arial" w:eastAsia="Arial" w:hAnsi="Arial" w:cs="Arial"/>
          <w:i/>
          <w:sz w:val="20"/>
        </w:rPr>
        <w:t>il</w:t>
      </w:r>
      <w:proofErr w:type="gramEnd"/>
      <w:r>
        <w:rPr>
          <w:rFonts w:ascii="Arial" w:eastAsia="Arial" w:hAnsi="Arial" w:cs="Arial"/>
          <w:i/>
          <w:sz w:val="20"/>
        </w:rPr>
        <w:t xml:space="preserve"> est recommandé d’imprimer au préalable la </w:t>
      </w:r>
      <w:r>
        <w:rPr>
          <w:rFonts w:ascii="Arial" w:eastAsia="Arial" w:hAnsi="Arial" w:cs="Arial"/>
          <w:b/>
          <w:i/>
          <w:sz w:val="20"/>
        </w:rPr>
        <w:t>synthèse sur le genre</w:t>
      </w:r>
      <w:r>
        <w:rPr>
          <w:rFonts w:ascii="Arial" w:eastAsia="Arial" w:hAnsi="Arial" w:cs="Arial"/>
          <w:i/>
          <w:sz w:val="20"/>
        </w:rPr>
        <w:t xml:space="preserve"> et d’en distribuer des exemplaires aux partici</w:t>
      </w:r>
      <w:r>
        <w:rPr>
          <w:rFonts w:ascii="Arial" w:eastAsia="Arial" w:hAnsi="Arial" w:cs="Arial"/>
          <w:i/>
          <w:sz w:val="20"/>
        </w:rPr>
        <w:t>pants.</w:t>
      </w:r>
    </w:p>
    <w:p w:rsidR="00C5146B" w:rsidRDefault="00C5146B">
      <w:pPr>
        <w:pStyle w:val="normal0"/>
        <w:spacing w:after="200"/>
      </w:pPr>
    </w:p>
    <w:p w:rsidR="00C5146B" w:rsidRDefault="00C5146B">
      <w:pPr>
        <w:pStyle w:val="normal0"/>
        <w:spacing w:after="200"/>
      </w:pPr>
    </w:p>
    <w:p w:rsidR="00C5146B" w:rsidRDefault="001D7151">
      <w:pPr>
        <w:pStyle w:val="normal0"/>
      </w:pPr>
      <w:r>
        <w:br w:type="page"/>
      </w:r>
    </w:p>
    <w:p w:rsidR="00C5146B" w:rsidRDefault="00C5146B">
      <w:pPr>
        <w:pStyle w:val="normal0"/>
        <w:spacing w:after="200"/>
      </w:pPr>
    </w:p>
    <w:p w:rsidR="00C5146B" w:rsidRDefault="001D7151">
      <w:pPr>
        <w:pStyle w:val="normal0"/>
      </w:pPr>
      <w:r>
        <w:rPr>
          <w:rFonts w:ascii="Arial" w:eastAsia="Arial" w:hAnsi="Arial" w:cs="Arial"/>
          <w:b/>
          <w:sz w:val="28"/>
        </w:rPr>
        <w:t>1. Introduction</w:t>
      </w:r>
    </w:p>
    <w:p w:rsidR="00C5146B" w:rsidRDefault="00C5146B">
      <w:pPr>
        <w:pStyle w:val="normal0"/>
      </w:pPr>
    </w:p>
    <w:p w:rsidR="00C5146B" w:rsidRDefault="001D7151">
      <w:pPr>
        <w:pStyle w:val="normal0"/>
        <w:spacing w:before="120" w:after="120"/>
      </w:pPr>
      <w:r>
        <w:rPr>
          <w:rFonts w:ascii="Arial" w:eastAsia="Arial" w:hAnsi="Arial" w:cs="Arial"/>
          <w:b/>
          <w:sz w:val="22"/>
        </w:rPr>
        <w:t>10 minutes</w:t>
      </w:r>
    </w:p>
    <w:tbl>
      <w:tblPr>
        <w:tblStyle w:val="a0"/>
        <w:tblW w:w="9920" w:type="dxa"/>
        <w:jc w:val="center"/>
        <w:tblInd w:w="88" w:type="dxa"/>
        <w:tblBorders>
          <w:bottom w:val="single" w:sz="4" w:space="0" w:color="000000"/>
        </w:tblBorders>
        <w:tblLayout w:type="fixed"/>
        <w:tblLook w:val="0000"/>
      </w:tblPr>
      <w:tblGrid>
        <w:gridCol w:w="2900"/>
        <w:gridCol w:w="7020"/>
      </w:tblGrid>
      <w:tr w:rsidR="00C5146B">
        <w:trPr>
          <w:trHeight w:val="240"/>
          <w:jc w:val="center"/>
        </w:trPr>
        <w:tc>
          <w:tcPr>
            <w:tcW w:w="2900" w:type="dxa"/>
            <w:tcBorders>
              <w:bottom w:val="single" w:sz="4" w:space="0" w:color="000000"/>
            </w:tcBorders>
          </w:tcPr>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tc>
        <w:tc>
          <w:tcPr>
            <w:tcW w:w="7020" w:type="dxa"/>
            <w:tcBorders>
              <w:bottom w:val="single" w:sz="4" w:space="0" w:color="000000"/>
            </w:tcBorders>
          </w:tcPr>
          <w:p w:rsidR="00C5146B" w:rsidRDefault="001D7151">
            <w:pPr>
              <w:pStyle w:val="normal0"/>
              <w:numPr>
                <w:ilvl w:val="0"/>
                <w:numId w:val="11"/>
              </w:numPr>
              <w:spacing w:line="240" w:lineRule="auto"/>
              <w:ind w:hanging="359"/>
              <w:rPr>
                <w:rFonts w:ascii="Arial" w:eastAsia="Arial" w:hAnsi="Arial" w:cs="Arial"/>
                <w:sz w:val="20"/>
              </w:rPr>
            </w:pPr>
            <w:r>
              <w:rPr>
                <w:rFonts w:ascii="Arial" w:eastAsia="Arial" w:hAnsi="Arial" w:cs="Arial"/>
                <w:sz w:val="20"/>
              </w:rPr>
              <w:t>Présentez les objectifs pédagogiques du module.</w:t>
            </w:r>
          </w:p>
          <w:p w:rsidR="00C5146B" w:rsidRDefault="00C5146B">
            <w:pPr>
              <w:pStyle w:val="normal0"/>
              <w:spacing w:line="240" w:lineRule="auto"/>
              <w:ind w:left="227"/>
            </w:pPr>
          </w:p>
          <w:p w:rsidR="00C5146B" w:rsidRDefault="001D7151">
            <w:pPr>
              <w:pStyle w:val="normal0"/>
              <w:numPr>
                <w:ilvl w:val="0"/>
                <w:numId w:val="11"/>
              </w:numPr>
              <w:spacing w:line="240" w:lineRule="auto"/>
              <w:ind w:hanging="359"/>
              <w:rPr>
                <w:rFonts w:ascii="Arial" w:eastAsia="Arial" w:hAnsi="Arial" w:cs="Arial"/>
                <w:sz w:val="20"/>
              </w:rPr>
            </w:pPr>
            <w:r>
              <w:rPr>
                <w:rFonts w:ascii="Arial" w:eastAsia="Arial" w:hAnsi="Arial" w:cs="Arial"/>
                <w:sz w:val="20"/>
              </w:rPr>
              <w:t xml:space="preserve">Demandez aux </w:t>
            </w:r>
            <w:proofErr w:type="gramStart"/>
            <w:r>
              <w:rPr>
                <w:rFonts w:ascii="Arial" w:eastAsia="Arial" w:hAnsi="Arial" w:cs="Arial"/>
                <w:sz w:val="20"/>
              </w:rPr>
              <w:t>participants :</w:t>
            </w:r>
            <w:proofErr w:type="gramEnd"/>
            <w:r>
              <w:rPr>
                <w:rFonts w:ascii="Arial" w:eastAsia="Arial" w:hAnsi="Arial" w:cs="Arial"/>
                <w:sz w:val="20"/>
              </w:rPr>
              <w:t xml:space="preserve"> </w:t>
            </w:r>
            <w:r>
              <w:rPr>
                <w:rFonts w:ascii="Arial" w:eastAsia="Arial" w:hAnsi="Arial" w:cs="Arial"/>
                <w:i/>
                <w:sz w:val="20"/>
              </w:rPr>
              <w:t>Pourquoi est-il important d’identifier et de comprendre les liens entre l’éducation et les autres secteurs ?</w:t>
            </w:r>
          </w:p>
          <w:p w:rsidR="00C5146B" w:rsidRDefault="001D7151">
            <w:pPr>
              <w:pStyle w:val="normal0"/>
              <w:spacing w:before="120"/>
              <w:ind w:left="357"/>
            </w:pPr>
            <w:r>
              <w:rPr>
                <w:rFonts w:ascii="Arial" w:eastAsia="Arial" w:hAnsi="Arial" w:cs="Arial"/>
                <w:b/>
                <w:sz w:val="20"/>
              </w:rPr>
              <w:t>Quelques exemples de réponses :</w:t>
            </w:r>
          </w:p>
          <w:p w:rsidR="00C5146B" w:rsidRDefault="001D7151">
            <w:pPr>
              <w:pStyle w:val="normal0"/>
              <w:numPr>
                <w:ilvl w:val="0"/>
                <w:numId w:val="2"/>
              </w:numPr>
              <w:spacing w:line="240" w:lineRule="auto"/>
              <w:ind w:left="558" w:hanging="217"/>
              <w:contextualSpacing/>
              <w:rPr>
                <w:sz w:val="20"/>
              </w:rPr>
            </w:pPr>
            <w:r>
              <w:rPr>
                <w:rFonts w:ascii="Arial" w:eastAsia="Arial" w:hAnsi="Arial" w:cs="Arial"/>
                <w:sz w:val="20"/>
              </w:rPr>
              <w:t xml:space="preserve">Parce que la collaboration entre l’éducation </w:t>
            </w:r>
            <w:proofErr w:type="gramStart"/>
            <w:r>
              <w:rPr>
                <w:rFonts w:ascii="Arial" w:eastAsia="Arial" w:hAnsi="Arial" w:cs="Arial"/>
                <w:sz w:val="20"/>
              </w:rPr>
              <w:t>et</w:t>
            </w:r>
            <w:proofErr w:type="gramEnd"/>
            <w:r>
              <w:rPr>
                <w:rFonts w:ascii="Arial" w:eastAsia="Arial" w:hAnsi="Arial" w:cs="Arial"/>
                <w:sz w:val="20"/>
              </w:rPr>
              <w:t xml:space="preserve"> d’autres secteurs est essentielle pour fournir un soutien global aux enfants et aux jeunes.</w:t>
            </w:r>
          </w:p>
          <w:p w:rsidR="00C5146B" w:rsidRDefault="001D7151">
            <w:pPr>
              <w:pStyle w:val="normal0"/>
              <w:numPr>
                <w:ilvl w:val="0"/>
                <w:numId w:val="2"/>
              </w:numPr>
              <w:spacing w:line="240" w:lineRule="auto"/>
              <w:ind w:left="558" w:hanging="217"/>
              <w:contextualSpacing/>
              <w:rPr>
                <w:sz w:val="20"/>
              </w:rPr>
            </w:pPr>
            <w:r>
              <w:rPr>
                <w:rFonts w:ascii="Arial" w:eastAsia="Arial" w:hAnsi="Arial" w:cs="Arial"/>
                <w:sz w:val="20"/>
              </w:rPr>
              <w:t xml:space="preserve">Parce que cela peut permettre de plaider en faveur du rôle important de l’éducation d’urgence </w:t>
            </w:r>
            <w:proofErr w:type="gramStart"/>
            <w:r>
              <w:rPr>
                <w:rFonts w:ascii="Arial" w:eastAsia="Arial" w:hAnsi="Arial" w:cs="Arial"/>
                <w:sz w:val="20"/>
              </w:rPr>
              <w:t>et</w:t>
            </w:r>
            <w:proofErr w:type="gramEnd"/>
            <w:r>
              <w:rPr>
                <w:rFonts w:ascii="Arial" w:eastAsia="Arial" w:hAnsi="Arial" w:cs="Arial"/>
                <w:sz w:val="20"/>
              </w:rPr>
              <w:t xml:space="preserve"> de la priorité qui doit lui être accordée.</w:t>
            </w:r>
          </w:p>
          <w:p w:rsidR="00C5146B" w:rsidRDefault="001D7151">
            <w:pPr>
              <w:pStyle w:val="normal0"/>
              <w:numPr>
                <w:ilvl w:val="0"/>
                <w:numId w:val="2"/>
              </w:numPr>
              <w:spacing w:line="240" w:lineRule="auto"/>
              <w:ind w:left="558" w:hanging="217"/>
              <w:contextualSpacing/>
              <w:rPr>
                <w:sz w:val="20"/>
              </w:rPr>
            </w:pPr>
            <w:r>
              <w:rPr>
                <w:rFonts w:ascii="Arial" w:eastAsia="Arial" w:hAnsi="Arial" w:cs="Arial"/>
                <w:sz w:val="20"/>
              </w:rPr>
              <w:t xml:space="preserve">Parce que cela permet de garantir que les services destinés aux enfants </w:t>
            </w:r>
            <w:proofErr w:type="gramStart"/>
            <w:r>
              <w:rPr>
                <w:rFonts w:ascii="Arial" w:eastAsia="Arial" w:hAnsi="Arial" w:cs="Arial"/>
                <w:sz w:val="20"/>
              </w:rPr>
              <w:t>et</w:t>
            </w:r>
            <w:proofErr w:type="gramEnd"/>
            <w:r>
              <w:rPr>
                <w:rFonts w:ascii="Arial" w:eastAsia="Arial" w:hAnsi="Arial" w:cs="Arial"/>
                <w:sz w:val="20"/>
              </w:rPr>
              <w:t xml:space="preserve"> aux jeunes ne présentent pas de lacunes o</w:t>
            </w:r>
            <w:r>
              <w:rPr>
                <w:rFonts w:ascii="Arial" w:eastAsia="Arial" w:hAnsi="Arial" w:cs="Arial"/>
                <w:sz w:val="20"/>
              </w:rPr>
              <w:t>u de chevauchements.</w:t>
            </w:r>
          </w:p>
          <w:p w:rsidR="00C5146B" w:rsidRDefault="001D7151">
            <w:pPr>
              <w:pStyle w:val="normal0"/>
              <w:spacing w:before="120" w:line="240" w:lineRule="auto"/>
              <w:ind w:left="357"/>
            </w:pPr>
            <w:r>
              <w:rPr>
                <w:rFonts w:ascii="Arial" w:eastAsia="Arial" w:hAnsi="Arial" w:cs="Arial"/>
                <w:sz w:val="20"/>
              </w:rPr>
              <w:t>Afin de souligner l’importance de l’éducation d’urgence et des liens entre l’éducation et les autres secteurs, l’</w:t>
            </w:r>
            <w:r>
              <w:rPr>
                <w:rFonts w:ascii="Arial" w:eastAsia="Arial" w:hAnsi="Arial" w:cs="Arial"/>
                <w:b/>
                <w:sz w:val="20"/>
              </w:rPr>
              <w:t>INEE</w:t>
            </w:r>
            <w:r>
              <w:rPr>
                <w:rFonts w:ascii="Arial" w:eastAsia="Arial" w:hAnsi="Arial" w:cs="Arial"/>
                <w:sz w:val="20"/>
              </w:rPr>
              <w:t xml:space="preserve"> a conclu un </w:t>
            </w:r>
            <w:r>
              <w:rPr>
                <w:rFonts w:ascii="Arial" w:eastAsia="Arial" w:hAnsi="Arial" w:cs="Arial"/>
                <w:b/>
                <w:sz w:val="20"/>
              </w:rPr>
              <w:t>partenariat formel</w:t>
            </w:r>
            <w:r>
              <w:rPr>
                <w:rFonts w:ascii="Arial" w:eastAsia="Arial" w:hAnsi="Arial" w:cs="Arial"/>
                <w:sz w:val="20"/>
              </w:rPr>
              <w:t xml:space="preserve"> avec le Projet </w:t>
            </w:r>
            <w:r>
              <w:rPr>
                <w:rFonts w:ascii="Arial" w:eastAsia="Arial" w:hAnsi="Arial" w:cs="Arial"/>
                <w:b/>
                <w:sz w:val="20"/>
              </w:rPr>
              <w:t>Sphère</w:t>
            </w:r>
            <w:r>
              <w:rPr>
                <w:rFonts w:ascii="Arial" w:eastAsia="Arial" w:hAnsi="Arial" w:cs="Arial"/>
                <w:sz w:val="20"/>
              </w:rPr>
              <w:t>.</w:t>
            </w:r>
          </w:p>
          <w:p w:rsidR="00C5146B" w:rsidRDefault="00C5146B">
            <w:pPr>
              <w:pStyle w:val="normal0"/>
              <w:spacing w:line="240" w:lineRule="auto"/>
              <w:ind w:left="584"/>
            </w:pPr>
          </w:p>
          <w:p w:rsidR="00C5146B" w:rsidRDefault="001D7151">
            <w:pPr>
              <w:pStyle w:val="normal0"/>
              <w:numPr>
                <w:ilvl w:val="0"/>
                <w:numId w:val="11"/>
              </w:numPr>
              <w:spacing w:line="240" w:lineRule="auto"/>
              <w:ind w:hanging="359"/>
              <w:rPr>
                <w:rFonts w:ascii="Arial" w:eastAsia="Arial" w:hAnsi="Arial" w:cs="Arial"/>
                <w:sz w:val="20"/>
              </w:rPr>
            </w:pPr>
            <w:r>
              <w:rPr>
                <w:rFonts w:ascii="Arial" w:eastAsia="Arial" w:hAnsi="Arial" w:cs="Arial"/>
                <w:sz w:val="20"/>
              </w:rPr>
              <w:t>Expliquez en quoi consiste le Projet Sphère :</w:t>
            </w:r>
          </w:p>
          <w:p w:rsidR="00C5146B" w:rsidRDefault="001D7151">
            <w:pPr>
              <w:pStyle w:val="normal0"/>
              <w:spacing w:before="80" w:line="240" w:lineRule="auto"/>
              <w:ind w:left="357"/>
            </w:pPr>
            <w:r>
              <w:rPr>
                <w:rFonts w:ascii="Arial" w:eastAsia="Arial" w:hAnsi="Arial" w:cs="Arial"/>
                <w:sz w:val="20"/>
              </w:rPr>
              <w:t>Le Projet Sphère</w:t>
            </w:r>
            <w:r>
              <w:rPr>
                <w:rFonts w:ascii="Arial" w:eastAsia="Arial" w:hAnsi="Arial" w:cs="Arial"/>
                <w:sz w:val="20"/>
              </w:rPr>
              <w:t xml:space="preserve"> </w:t>
            </w:r>
            <w:proofErr w:type="gramStart"/>
            <w:r>
              <w:rPr>
                <w:rFonts w:ascii="Arial" w:eastAsia="Arial" w:hAnsi="Arial" w:cs="Arial"/>
                <w:sz w:val="20"/>
              </w:rPr>
              <w:t>a</w:t>
            </w:r>
            <w:proofErr w:type="gramEnd"/>
            <w:r>
              <w:rPr>
                <w:rFonts w:ascii="Arial" w:eastAsia="Arial" w:hAnsi="Arial" w:cs="Arial"/>
                <w:sz w:val="20"/>
              </w:rPr>
              <w:t xml:space="preserve"> été lancé en 1997 pour améliorer la qualité et la responsabilisation des interventions humanitaires. Sa philosophie souligne « le droit de vivre dans la dignité ».</w:t>
            </w:r>
          </w:p>
          <w:p w:rsidR="00C5146B" w:rsidRDefault="001D7151">
            <w:pPr>
              <w:pStyle w:val="normal0"/>
              <w:spacing w:before="80" w:line="240" w:lineRule="auto"/>
              <w:ind w:left="357"/>
            </w:pPr>
            <w:r>
              <w:rPr>
                <w:rFonts w:ascii="Arial" w:eastAsia="Arial" w:hAnsi="Arial" w:cs="Arial"/>
                <w:sz w:val="20"/>
              </w:rPr>
              <w:t>Il dispose de normes minimales pour les interventions lors des catastrophes, qui couvrent</w:t>
            </w:r>
            <w:r>
              <w:rPr>
                <w:rFonts w:ascii="Arial" w:eastAsia="Arial" w:hAnsi="Arial" w:cs="Arial"/>
                <w:sz w:val="20"/>
              </w:rPr>
              <w:t>, entre autres :</w:t>
            </w:r>
          </w:p>
          <w:p w:rsidR="00C5146B" w:rsidRDefault="001D7151">
            <w:pPr>
              <w:pStyle w:val="normal0"/>
              <w:numPr>
                <w:ilvl w:val="0"/>
                <w:numId w:val="2"/>
              </w:numPr>
              <w:spacing w:before="40" w:line="240" w:lineRule="auto"/>
              <w:ind w:left="697" w:hanging="356"/>
              <w:rPr>
                <w:sz w:val="20"/>
              </w:rPr>
            </w:pPr>
            <w:r>
              <w:rPr>
                <w:rFonts w:ascii="Arial" w:eastAsia="Arial" w:hAnsi="Arial" w:cs="Arial"/>
                <w:sz w:val="20"/>
              </w:rPr>
              <w:t xml:space="preserve">L’approvisionnement en eau, l’assainissement </w:t>
            </w:r>
            <w:proofErr w:type="gramStart"/>
            <w:r>
              <w:rPr>
                <w:rFonts w:ascii="Arial" w:eastAsia="Arial" w:hAnsi="Arial" w:cs="Arial"/>
                <w:sz w:val="20"/>
              </w:rPr>
              <w:t>et</w:t>
            </w:r>
            <w:proofErr w:type="gramEnd"/>
            <w:r>
              <w:rPr>
                <w:rFonts w:ascii="Arial" w:eastAsia="Arial" w:hAnsi="Arial" w:cs="Arial"/>
                <w:sz w:val="20"/>
              </w:rPr>
              <w:t xml:space="preserve"> la promotion de l’hygiène.</w:t>
            </w:r>
          </w:p>
          <w:p w:rsidR="00C5146B" w:rsidRDefault="001D7151">
            <w:pPr>
              <w:pStyle w:val="normal0"/>
              <w:numPr>
                <w:ilvl w:val="0"/>
                <w:numId w:val="2"/>
              </w:numPr>
              <w:spacing w:before="40" w:line="240" w:lineRule="auto"/>
              <w:ind w:left="697" w:hanging="356"/>
              <w:rPr>
                <w:sz w:val="20"/>
              </w:rPr>
            </w:pPr>
            <w:r>
              <w:rPr>
                <w:rFonts w:ascii="Arial" w:eastAsia="Arial" w:hAnsi="Arial" w:cs="Arial"/>
                <w:sz w:val="20"/>
              </w:rPr>
              <w:t xml:space="preserve">La sécurité alimentaire, la nutrition </w:t>
            </w:r>
            <w:proofErr w:type="gramStart"/>
            <w:r>
              <w:rPr>
                <w:rFonts w:ascii="Arial" w:eastAsia="Arial" w:hAnsi="Arial" w:cs="Arial"/>
                <w:sz w:val="20"/>
              </w:rPr>
              <w:t>et</w:t>
            </w:r>
            <w:proofErr w:type="gramEnd"/>
            <w:r>
              <w:rPr>
                <w:rFonts w:ascii="Arial" w:eastAsia="Arial" w:hAnsi="Arial" w:cs="Arial"/>
                <w:sz w:val="20"/>
              </w:rPr>
              <w:t xml:space="preserve"> l’aide alimentaire.</w:t>
            </w:r>
          </w:p>
          <w:p w:rsidR="00C5146B" w:rsidRDefault="001D7151">
            <w:pPr>
              <w:pStyle w:val="normal0"/>
              <w:numPr>
                <w:ilvl w:val="0"/>
                <w:numId w:val="2"/>
              </w:numPr>
              <w:spacing w:before="40" w:line="240" w:lineRule="auto"/>
              <w:ind w:left="697" w:hanging="356"/>
              <w:rPr>
                <w:sz w:val="20"/>
              </w:rPr>
            </w:pPr>
            <w:r>
              <w:rPr>
                <w:rFonts w:ascii="Arial" w:eastAsia="Arial" w:hAnsi="Arial" w:cs="Arial"/>
                <w:sz w:val="20"/>
              </w:rPr>
              <w:t xml:space="preserve">Les abris, l’habitat </w:t>
            </w:r>
            <w:proofErr w:type="gramStart"/>
            <w:r>
              <w:rPr>
                <w:rFonts w:ascii="Arial" w:eastAsia="Arial" w:hAnsi="Arial" w:cs="Arial"/>
                <w:sz w:val="20"/>
              </w:rPr>
              <w:t>et</w:t>
            </w:r>
            <w:proofErr w:type="gramEnd"/>
            <w:r>
              <w:rPr>
                <w:rFonts w:ascii="Arial" w:eastAsia="Arial" w:hAnsi="Arial" w:cs="Arial"/>
                <w:sz w:val="20"/>
              </w:rPr>
              <w:t xml:space="preserve"> les articles non alimentaires.</w:t>
            </w:r>
          </w:p>
          <w:p w:rsidR="00C5146B" w:rsidRDefault="001D7151">
            <w:pPr>
              <w:pStyle w:val="normal0"/>
              <w:numPr>
                <w:ilvl w:val="0"/>
                <w:numId w:val="2"/>
              </w:numPr>
              <w:spacing w:before="40" w:line="240" w:lineRule="auto"/>
              <w:ind w:left="697" w:hanging="356"/>
              <w:rPr>
                <w:sz w:val="20"/>
              </w:rPr>
            </w:pPr>
            <w:r>
              <w:rPr>
                <w:rFonts w:ascii="Arial" w:eastAsia="Arial" w:hAnsi="Arial" w:cs="Arial"/>
                <w:sz w:val="20"/>
              </w:rPr>
              <w:t>Les services de santé.</w:t>
            </w:r>
          </w:p>
          <w:p w:rsidR="00C5146B" w:rsidRDefault="00C5146B">
            <w:pPr>
              <w:pStyle w:val="normal0"/>
              <w:spacing w:before="40" w:line="240" w:lineRule="auto"/>
              <w:ind w:left="697"/>
            </w:pPr>
          </w:p>
          <w:p w:rsidR="00C5146B" w:rsidRDefault="001D7151">
            <w:pPr>
              <w:pStyle w:val="normal0"/>
              <w:spacing w:before="40" w:line="240" w:lineRule="auto"/>
              <w:ind w:left="340"/>
            </w:pPr>
            <w:r>
              <w:rPr>
                <w:rFonts w:ascii="Arial" w:eastAsia="Arial" w:hAnsi="Arial" w:cs="Arial"/>
                <w:sz w:val="20"/>
              </w:rPr>
              <w:t>L’éducation n’est pas représentée.</w:t>
            </w:r>
          </w:p>
          <w:p w:rsidR="00C5146B" w:rsidRDefault="001D7151">
            <w:pPr>
              <w:pStyle w:val="normal0"/>
              <w:spacing w:before="120" w:line="240" w:lineRule="auto"/>
              <w:ind w:left="227"/>
            </w:pPr>
            <w:r>
              <w:rPr>
                <w:rFonts w:ascii="Arial" w:eastAsia="Arial" w:hAnsi="Arial" w:cs="Arial"/>
                <w:sz w:val="20"/>
              </w:rPr>
              <w:t xml:space="preserve">- De plus amples informations sont disponibles à l’adresse : </w:t>
            </w:r>
            <w:hyperlink r:id="rId7">
              <w:r>
                <w:rPr>
                  <w:rFonts w:ascii="Arial" w:eastAsia="Arial" w:hAnsi="Arial" w:cs="Arial"/>
                  <w:color w:val="0000FF"/>
                  <w:sz w:val="20"/>
                  <w:u w:val="single"/>
                </w:rPr>
                <w:t>www.sphereproject.org</w:t>
              </w:r>
            </w:hyperlink>
            <w:r>
              <w:rPr>
                <w:rFonts w:ascii="Arial" w:eastAsia="Arial" w:hAnsi="Arial" w:cs="Arial"/>
                <w:sz w:val="20"/>
              </w:rPr>
              <w:t xml:space="preserve"> </w:t>
            </w:r>
          </w:p>
          <w:p w:rsidR="00C5146B" w:rsidRDefault="00C5146B">
            <w:pPr>
              <w:pStyle w:val="normal0"/>
              <w:spacing w:line="240" w:lineRule="auto"/>
              <w:ind w:left="227"/>
            </w:pPr>
          </w:p>
          <w:p w:rsidR="00C5146B" w:rsidRDefault="001D7151">
            <w:pPr>
              <w:pStyle w:val="normal0"/>
              <w:numPr>
                <w:ilvl w:val="0"/>
                <w:numId w:val="11"/>
              </w:numPr>
              <w:spacing w:line="240" w:lineRule="auto"/>
              <w:ind w:left="357" w:hanging="356"/>
              <w:rPr>
                <w:rFonts w:ascii="Arial" w:eastAsia="Arial" w:hAnsi="Arial" w:cs="Arial"/>
                <w:sz w:val="20"/>
              </w:rPr>
            </w:pPr>
            <w:r>
              <w:rPr>
                <w:rFonts w:ascii="Arial" w:eastAsia="Arial" w:hAnsi="Arial" w:cs="Arial"/>
                <w:sz w:val="20"/>
              </w:rPr>
              <w:t xml:space="preserve">En 2009, le Projet Sphère </w:t>
            </w:r>
            <w:proofErr w:type="gramStart"/>
            <w:r>
              <w:rPr>
                <w:rFonts w:ascii="Arial" w:eastAsia="Arial" w:hAnsi="Arial" w:cs="Arial"/>
                <w:sz w:val="20"/>
              </w:rPr>
              <w:t>et</w:t>
            </w:r>
            <w:proofErr w:type="gramEnd"/>
            <w:r>
              <w:rPr>
                <w:rFonts w:ascii="Arial" w:eastAsia="Arial" w:hAnsi="Arial" w:cs="Arial"/>
                <w:sz w:val="20"/>
              </w:rPr>
              <w:t xml:space="preserve"> l’INEE ont conclu un partenariat formel, par lequel Sphère re</w:t>
            </w:r>
            <w:r>
              <w:rPr>
                <w:rFonts w:ascii="Arial" w:eastAsia="Arial" w:hAnsi="Arial" w:cs="Arial"/>
                <w:sz w:val="20"/>
              </w:rPr>
              <w:t>connaît l’importance de l’éducation dans les contextes d’urgence et recommande que les normes minimales de l’INEE pour l’éducation soient utilisées en binôme avec ses propres normes minimales lors des interventions d’urgence.</w:t>
            </w:r>
          </w:p>
          <w:p w:rsidR="00C5146B" w:rsidRDefault="00C5146B">
            <w:pPr>
              <w:pStyle w:val="normal0"/>
              <w:spacing w:line="240" w:lineRule="auto"/>
              <w:ind w:left="227"/>
            </w:pPr>
          </w:p>
          <w:p w:rsidR="00C5146B" w:rsidRDefault="001D7151">
            <w:pPr>
              <w:pStyle w:val="normal0"/>
              <w:numPr>
                <w:ilvl w:val="0"/>
                <w:numId w:val="11"/>
              </w:numPr>
              <w:spacing w:line="240" w:lineRule="auto"/>
              <w:ind w:left="357" w:hanging="356"/>
              <w:rPr>
                <w:rFonts w:ascii="Arial" w:eastAsia="Arial" w:hAnsi="Arial" w:cs="Arial"/>
                <w:sz w:val="20"/>
              </w:rPr>
            </w:pPr>
            <w:proofErr w:type="gramStart"/>
            <w:r>
              <w:rPr>
                <w:rFonts w:ascii="Arial" w:eastAsia="Arial" w:hAnsi="Arial" w:cs="Arial"/>
                <w:sz w:val="20"/>
              </w:rPr>
              <w:t>Il</w:t>
            </w:r>
            <w:proofErr w:type="gramEnd"/>
            <w:r>
              <w:rPr>
                <w:rFonts w:ascii="Arial" w:eastAsia="Arial" w:hAnsi="Arial" w:cs="Arial"/>
                <w:sz w:val="20"/>
              </w:rPr>
              <w:t xml:space="preserve"> importe que le secteur de </w:t>
            </w:r>
            <w:r>
              <w:rPr>
                <w:rFonts w:ascii="Arial" w:eastAsia="Arial" w:hAnsi="Arial" w:cs="Arial"/>
                <w:sz w:val="20"/>
              </w:rPr>
              <w:t>l’éducation réfléchisse à la manière de collaborer avec d’autres secteurs et de garantir la prise en compte des questions transversales.</w:t>
            </w:r>
          </w:p>
          <w:p w:rsidR="00C5146B" w:rsidRDefault="001D7151">
            <w:pPr>
              <w:pStyle w:val="normal0"/>
              <w:spacing w:before="120" w:line="240" w:lineRule="auto"/>
              <w:ind w:left="357"/>
            </w:pPr>
            <w:r>
              <w:rPr>
                <w:rFonts w:ascii="Arial" w:eastAsia="Arial" w:hAnsi="Arial" w:cs="Arial"/>
                <w:b/>
                <w:sz w:val="20"/>
              </w:rPr>
              <w:t>Autres clusters</w:t>
            </w:r>
          </w:p>
          <w:p w:rsidR="00C5146B" w:rsidRDefault="001D7151">
            <w:pPr>
              <w:pStyle w:val="normal0"/>
              <w:spacing w:before="40" w:line="240" w:lineRule="auto"/>
              <w:ind w:left="357"/>
            </w:pPr>
            <w:r>
              <w:rPr>
                <w:rFonts w:ascii="Arial" w:eastAsia="Arial" w:hAnsi="Arial" w:cs="Arial"/>
                <w:sz w:val="20"/>
              </w:rPr>
              <w:t xml:space="preserve">Outre l’éducation, les secteurs suivants, entre autres, disposent de clusters du CPI : 1) Agriculture, </w:t>
            </w:r>
            <w:r>
              <w:rPr>
                <w:rFonts w:ascii="Arial" w:eastAsia="Arial" w:hAnsi="Arial" w:cs="Arial"/>
                <w:sz w:val="20"/>
              </w:rPr>
              <w:t>2) Coordination et gestion des camps, 3</w:t>
            </w:r>
            <w:r>
              <w:rPr>
                <w:rFonts w:ascii="Arial" w:eastAsia="Arial" w:hAnsi="Arial" w:cs="Arial"/>
                <w:sz w:val="20"/>
              </w:rPr>
              <w:t>) Relèvement précoce, 4) Abris d’urgence, 5) Télécommunications d’urgence, 6) Santé, 7) Logistique, 8) Nutrition, 9) Protection, 10) Eau, assainissement et hygiène (WASH).</w:t>
            </w:r>
          </w:p>
          <w:p w:rsidR="00C5146B" w:rsidRDefault="00C5146B">
            <w:pPr>
              <w:pStyle w:val="normal0"/>
              <w:keepNext/>
              <w:keepLines/>
              <w:spacing w:before="120" w:line="240" w:lineRule="auto"/>
              <w:ind w:left="357"/>
            </w:pPr>
          </w:p>
          <w:p w:rsidR="00C5146B" w:rsidRDefault="001D7151">
            <w:pPr>
              <w:pStyle w:val="normal0"/>
              <w:keepNext/>
              <w:keepLines/>
              <w:spacing w:before="120" w:line="240" w:lineRule="auto"/>
              <w:ind w:left="357"/>
            </w:pPr>
            <w:r>
              <w:rPr>
                <w:rFonts w:ascii="Arial" w:eastAsia="Arial" w:hAnsi="Arial" w:cs="Arial"/>
                <w:b/>
                <w:sz w:val="20"/>
              </w:rPr>
              <w:t>Questions transversales</w:t>
            </w:r>
          </w:p>
          <w:p w:rsidR="00C5146B" w:rsidRDefault="001D7151">
            <w:pPr>
              <w:pStyle w:val="normal0"/>
              <w:spacing w:before="40" w:line="240" w:lineRule="auto"/>
              <w:ind w:left="357"/>
            </w:pPr>
            <w:r>
              <w:rPr>
                <w:rFonts w:ascii="Arial" w:eastAsia="Arial" w:hAnsi="Arial" w:cs="Arial"/>
                <w:sz w:val="20"/>
              </w:rPr>
              <w:t xml:space="preserve">Citons 11 questions transversales ayant des liens avec </w:t>
            </w:r>
            <w:proofErr w:type="gramStart"/>
            <w:r>
              <w:rPr>
                <w:rFonts w:ascii="Arial" w:eastAsia="Arial" w:hAnsi="Arial" w:cs="Arial"/>
                <w:sz w:val="20"/>
              </w:rPr>
              <w:t>l’éducation :</w:t>
            </w:r>
            <w:proofErr w:type="gramEnd"/>
            <w:r>
              <w:rPr>
                <w:rFonts w:ascii="Arial" w:eastAsia="Arial" w:hAnsi="Arial" w:cs="Arial"/>
                <w:sz w:val="20"/>
              </w:rPr>
              <w:t xml:space="preserve"> 1) Atténuation des conflits, 2) Réduction des risques de catastrophe, 3) Développement de la petite enfance, 4) Genre, 5) VIH/sida, 7) Droits de l’homme, 7) Éducation inclusive, 8) Liens </w:t>
            </w:r>
            <w:r>
              <w:rPr>
                <w:rFonts w:ascii="Arial" w:eastAsia="Arial" w:hAnsi="Arial" w:cs="Arial"/>
                <w:sz w:val="20"/>
              </w:rPr>
              <w:t>intersectoriels, 9) Protection, 10) Soutien psychosocial, 11) Jeunes.</w:t>
            </w:r>
          </w:p>
          <w:p w:rsidR="00C5146B" w:rsidRDefault="001D7151">
            <w:pPr>
              <w:pStyle w:val="normal0"/>
              <w:spacing w:before="60"/>
              <w:ind w:left="319"/>
            </w:pPr>
            <w:r>
              <w:rPr>
                <w:rFonts w:ascii="Arial" w:eastAsia="Arial" w:hAnsi="Arial" w:cs="Arial"/>
                <w:b/>
                <w:i/>
                <w:sz w:val="20"/>
              </w:rPr>
              <w:t>Distribuez les synthèses thématiques (questions transversales) à ce stade de la session.</w:t>
            </w:r>
          </w:p>
        </w:tc>
      </w:tr>
    </w:tbl>
    <w:p w:rsidR="00C5146B" w:rsidRDefault="00C5146B">
      <w:pPr>
        <w:pStyle w:val="normal0"/>
      </w:pPr>
    </w:p>
    <w:p w:rsidR="00C5146B" w:rsidRDefault="001D7151">
      <w:pPr>
        <w:pStyle w:val="normal0"/>
      </w:pPr>
      <w:r>
        <w:br w:type="page"/>
      </w:r>
    </w:p>
    <w:p w:rsidR="00C5146B" w:rsidRDefault="001D7151">
      <w:pPr>
        <w:pStyle w:val="normal0"/>
        <w:keepNext/>
        <w:spacing w:after="120"/>
      </w:pPr>
      <w:r>
        <w:rPr>
          <w:rFonts w:ascii="Arial" w:eastAsia="Arial" w:hAnsi="Arial" w:cs="Arial"/>
          <w:b/>
          <w:sz w:val="28"/>
        </w:rPr>
        <w:lastRenderedPageBreak/>
        <w:t xml:space="preserve">2. Exercice de </w:t>
      </w:r>
      <w:proofErr w:type="gramStart"/>
      <w:r>
        <w:rPr>
          <w:rFonts w:ascii="Arial" w:eastAsia="Arial" w:hAnsi="Arial" w:cs="Arial"/>
          <w:b/>
          <w:sz w:val="28"/>
        </w:rPr>
        <w:t>groupe :</w:t>
      </w:r>
      <w:proofErr w:type="gramEnd"/>
      <w:r>
        <w:rPr>
          <w:rFonts w:ascii="Arial" w:eastAsia="Arial" w:hAnsi="Arial" w:cs="Arial"/>
          <w:b/>
          <w:sz w:val="28"/>
        </w:rPr>
        <w:t xml:space="preserve"> Liens entre l’éducation et les autres secteurs</w:t>
      </w:r>
    </w:p>
    <w:p w:rsidR="00C5146B" w:rsidRDefault="001D7151">
      <w:pPr>
        <w:pStyle w:val="normal0"/>
        <w:keepNext/>
        <w:spacing w:before="120" w:after="120"/>
      </w:pPr>
      <w:r>
        <w:rPr>
          <w:rFonts w:ascii="Arial" w:eastAsia="Arial" w:hAnsi="Arial" w:cs="Arial"/>
          <w:b/>
          <w:sz w:val="22"/>
        </w:rPr>
        <w:t>45 minutes</w:t>
      </w:r>
    </w:p>
    <w:tbl>
      <w:tblPr>
        <w:tblStyle w:val="a1"/>
        <w:tblW w:w="9712" w:type="dxa"/>
        <w:jc w:val="center"/>
        <w:tblInd w:w="592" w:type="dxa"/>
        <w:tblBorders>
          <w:bottom w:val="single" w:sz="4" w:space="0" w:color="000000"/>
        </w:tblBorders>
        <w:tblLayout w:type="fixed"/>
        <w:tblLook w:val="0000"/>
      </w:tblPr>
      <w:tblGrid>
        <w:gridCol w:w="2777"/>
        <w:gridCol w:w="6935"/>
      </w:tblGrid>
      <w:tr w:rsidR="00C5146B">
        <w:trPr>
          <w:trHeight w:val="240"/>
          <w:jc w:val="center"/>
        </w:trPr>
        <w:tc>
          <w:tcPr>
            <w:tcW w:w="2777" w:type="dxa"/>
            <w:tcBorders>
              <w:bottom w:val="nil"/>
            </w:tcBorders>
          </w:tcPr>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tc>
        <w:tc>
          <w:tcPr>
            <w:tcW w:w="6935" w:type="dxa"/>
            <w:tcBorders>
              <w:bottom w:val="nil"/>
            </w:tcBorders>
          </w:tcPr>
          <w:p w:rsidR="00C5146B" w:rsidRDefault="001D7151">
            <w:pPr>
              <w:pStyle w:val="normal0"/>
              <w:numPr>
                <w:ilvl w:val="0"/>
                <w:numId w:val="6"/>
              </w:numPr>
              <w:spacing w:line="240" w:lineRule="auto"/>
              <w:ind w:hanging="359"/>
              <w:rPr>
                <w:rFonts w:ascii="Arial" w:eastAsia="Arial" w:hAnsi="Arial" w:cs="Arial"/>
                <w:sz w:val="20"/>
              </w:rPr>
            </w:pPr>
            <w:r>
              <w:rPr>
                <w:rFonts w:ascii="Arial" w:eastAsia="Arial" w:hAnsi="Arial" w:cs="Arial"/>
                <w:sz w:val="20"/>
              </w:rPr>
              <w:t>Constituez 5 groupes auxquels vous attribuerez l’un des cinq domaines des normes minimales pour l’éducation ci-dessous :</w:t>
            </w:r>
          </w:p>
          <w:p w:rsidR="00C5146B" w:rsidRDefault="00C5146B">
            <w:pPr>
              <w:pStyle w:val="normal0"/>
              <w:ind w:left="214"/>
            </w:pPr>
          </w:p>
          <w:p w:rsidR="00C5146B" w:rsidRDefault="001D7151">
            <w:pPr>
              <w:pStyle w:val="normal0"/>
              <w:ind w:left="214"/>
            </w:pPr>
            <w:r>
              <w:rPr>
                <w:rFonts w:ascii="Arial" w:eastAsia="Arial" w:hAnsi="Arial" w:cs="Arial"/>
                <w:sz w:val="20"/>
              </w:rPr>
              <w:t xml:space="preserve">  </w:t>
            </w:r>
            <w:r>
              <w:rPr>
                <w:rFonts w:ascii="Arial" w:eastAsia="Arial" w:hAnsi="Arial" w:cs="Arial"/>
                <w:b/>
                <w:sz w:val="20"/>
              </w:rPr>
              <w:t>Groupe 1 :</w:t>
            </w:r>
            <w:r>
              <w:rPr>
                <w:rFonts w:ascii="Arial" w:eastAsia="Arial" w:hAnsi="Arial" w:cs="Arial"/>
                <w:sz w:val="20"/>
              </w:rPr>
              <w:t xml:space="preserve"> Normes fondamentales (participation communautaire, </w:t>
            </w:r>
          </w:p>
          <w:p w:rsidR="00C5146B" w:rsidRDefault="001D7151">
            <w:pPr>
              <w:pStyle w:val="normal0"/>
              <w:ind w:left="324"/>
            </w:pPr>
            <w:r>
              <w:rPr>
                <w:rFonts w:ascii="Arial" w:eastAsia="Arial" w:hAnsi="Arial" w:cs="Arial"/>
                <w:sz w:val="20"/>
              </w:rPr>
              <w:t>coordination, analyse)</w:t>
            </w:r>
          </w:p>
          <w:p w:rsidR="00C5146B" w:rsidRDefault="001D7151">
            <w:pPr>
              <w:pStyle w:val="normal0"/>
              <w:ind w:left="214"/>
            </w:pPr>
            <w:r>
              <w:rPr>
                <w:rFonts w:ascii="Arial" w:eastAsia="Arial" w:hAnsi="Arial" w:cs="Arial"/>
                <w:b/>
                <w:sz w:val="20"/>
              </w:rPr>
              <w:t xml:space="preserve">  Groupe 2 :</w:t>
            </w:r>
            <w:r>
              <w:rPr>
                <w:rFonts w:ascii="Arial" w:eastAsia="Arial" w:hAnsi="Arial" w:cs="Arial"/>
                <w:sz w:val="20"/>
              </w:rPr>
              <w:t xml:space="preserve"> Accès et environnement d’appren</w:t>
            </w:r>
            <w:r>
              <w:rPr>
                <w:rFonts w:ascii="Arial" w:eastAsia="Arial" w:hAnsi="Arial" w:cs="Arial"/>
                <w:sz w:val="20"/>
              </w:rPr>
              <w:t>tissage</w:t>
            </w:r>
          </w:p>
          <w:p w:rsidR="00C5146B" w:rsidRDefault="001D7151">
            <w:pPr>
              <w:pStyle w:val="normal0"/>
              <w:ind w:left="214"/>
            </w:pPr>
            <w:r>
              <w:rPr>
                <w:rFonts w:ascii="Arial" w:eastAsia="Arial" w:hAnsi="Arial" w:cs="Arial"/>
                <w:sz w:val="20"/>
              </w:rPr>
              <w:t xml:space="preserve">  </w:t>
            </w:r>
            <w:r>
              <w:rPr>
                <w:rFonts w:ascii="Arial" w:eastAsia="Arial" w:hAnsi="Arial" w:cs="Arial"/>
                <w:b/>
                <w:sz w:val="20"/>
              </w:rPr>
              <w:t>Groupe 3 :</w:t>
            </w:r>
            <w:r>
              <w:rPr>
                <w:rFonts w:ascii="Arial" w:eastAsia="Arial" w:hAnsi="Arial" w:cs="Arial"/>
                <w:sz w:val="20"/>
              </w:rPr>
              <w:t xml:space="preserve"> Enseignement et apprentissage</w:t>
            </w:r>
          </w:p>
          <w:p w:rsidR="00C5146B" w:rsidRDefault="001D7151">
            <w:pPr>
              <w:pStyle w:val="normal0"/>
              <w:ind w:left="214"/>
            </w:pPr>
            <w:r>
              <w:rPr>
                <w:rFonts w:ascii="Arial" w:eastAsia="Arial" w:hAnsi="Arial" w:cs="Arial"/>
                <w:sz w:val="20"/>
              </w:rPr>
              <w:t xml:space="preserve">  </w:t>
            </w:r>
            <w:r>
              <w:rPr>
                <w:rFonts w:ascii="Arial" w:eastAsia="Arial" w:hAnsi="Arial" w:cs="Arial"/>
                <w:b/>
                <w:sz w:val="20"/>
              </w:rPr>
              <w:t>Groupe 4 :</w:t>
            </w:r>
            <w:r>
              <w:rPr>
                <w:rFonts w:ascii="Arial" w:eastAsia="Arial" w:hAnsi="Arial" w:cs="Arial"/>
                <w:sz w:val="20"/>
              </w:rPr>
              <w:t xml:space="preserve"> Enseignants et autres personnels de l’éducation</w:t>
            </w:r>
          </w:p>
          <w:p w:rsidR="00C5146B" w:rsidRDefault="001D7151">
            <w:pPr>
              <w:pStyle w:val="normal0"/>
              <w:ind w:left="214"/>
            </w:pPr>
            <w:r>
              <w:rPr>
                <w:rFonts w:ascii="Arial" w:eastAsia="Arial" w:hAnsi="Arial" w:cs="Arial"/>
                <w:sz w:val="20"/>
              </w:rPr>
              <w:t xml:space="preserve">  </w:t>
            </w:r>
            <w:r>
              <w:rPr>
                <w:rFonts w:ascii="Arial" w:eastAsia="Arial" w:hAnsi="Arial" w:cs="Arial"/>
                <w:b/>
                <w:sz w:val="20"/>
              </w:rPr>
              <w:t>Groupe 5 :</w:t>
            </w:r>
            <w:r>
              <w:rPr>
                <w:rFonts w:ascii="Arial" w:eastAsia="Arial" w:hAnsi="Arial" w:cs="Arial"/>
                <w:sz w:val="20"/>
              </w:rPr>
              <w:t xml:space="preserve"> Politique éducative</w:t>
            </w:r>
          </w:p>
          <w:p w:rsidR="00C5146B" w:rsidRDefault="00C5146B">
            <w:pPr>
              <w:pStyle w:val="normal0"/>
              <w:ind w:left="214"/>
            </w:pPr>
          </w:p>
          <w:p w:rsidR="00C5146B" w:rsidRDefault="001D7151">
            <w:pPr>
              <w:pStyle w:val="normal0"/>
              <w:numPr>
                <w:ilvl w:val="0"/>
                <w:numId w:val="6"/>
              </w:numPr>
              <w:spacing w:line="240" w:lineRule="auto"/>
              <w:ind w:hanging="359"/>
              <w:rPr>
                <w:rFonts w:ascii="Arial" w:eastAsia="Arial" w:hAnsi="Arial" w:cs="Arial"/>
                <w:sz w:val="20"/>
              </w:rPr>
            </w:pPr>
            <w:r>
              <w:rPr>
                <w:rFonts w:ascii="Arial" w:eastAsia="Arial" w:hAnsi="Arial" w:cs="Arial"/>
                <w:sz w:val="20"/>
              </w:rPr>
              <w:t>Chaque groupe doit énumérer 5 activités à réaliser dans le secteur de l’éducation pendant les phases de prépar</w:t>
            </w:r>
            <w:r>
              <w:rPr>
                <w:rFonts w:ascii="Arial" w:eastAsia="Arial" w:hAnsi="Arial" w:cs="Arial"/>
                <w:sz w:val="20"/>
              </w:rPr>
              <w:t xml:space="preserve">ation, d’intervention </w:t>
            </w:r>
            <w:proofErr w:type="gramStart"/>
            <w:r>
              <w:rPr>
                <w:rFonts w:ascii="Arial" w:eastAsia="Arial" w:hAnsi="Arial" w:cs="Arial"/>
                <w:sz w:val="20"/>
              </w:rPr>
              <w:t>et</w:t>
            </w:r>
            <w:proofErr w:type="gramEnd"/>
            <w:r>
              <w:rPr>
                <w:rFonts w:ascii="Arial" w:eastAsia="Arial" w:hAnsi="Arial" w:cs="Arial"/>
                <w:sz w:val="20"/>
              </w:rPr>
              <w:t xml:space="preserve"> de relèvement et relevant du domaine qui lui a été attribué. </w:t>
            </w:r>
            <w:proofErr w:type="gramStart"/>
            <w:r>
              <w:rPr>
                <w:rFonts w:ascii="Arial" w:eastAsia="Arial" w:hAnsi="Arial" w:cs="Arial"/>
                <w:sz w:val="20"/>
              </w:rPr>
              <w:t>Il</w:t>
            </w:r>
            <w:proofErr w:type="gramEnd"/>
            <w:r>
              <w:rPr>
                <w:rFonts w:ascii="Arial" w:eastAsia="Arial" w:hAnsi="Arial" w:cs="Arial"/>
                <w:sz w:val="20"/>
              </w:rPr>
              <w:t xml:space="preserve"> doit y avoir au moins une activité par phase. Chaque groupe doit ensuite désigner les secteurs avec lesquels </w:t>
            </w:r>
            <w:proofErr w:type="gramStart"/>
            <w:r>
              <w:rPr>
                <w:rFonts w:ascii="Arial" w:eastAsia="Arial" w:hAnsi="Arial" w:cs="Arial"/>
                <w:sz w:val="20"/>
              </w:rPr>
              <w:t>il</w:t>
            </w:r>
            <w:proofErr w:type="gramEnd"/>
            <w:r>
              <w:rPr>
                <w:rFonts w:ascii="Arial" w:eastAsia="Arial" w:hAnsi="Arial" w:cs="Arial"/>
                <w:sz w:val="20"/>
              </w:rPr>
              <w:t xml:space="preserve"> doit collaborer afin de réussir la mise en œuvre et d’a</w:t>
            </w:r>
            <w:r>
              <w:rPr>
                <w:rFonts w:ascii="Arial" w:eastAsia="Arial" w:hAnsi="Arial" w:cs="Arial"/>
                <w:sz w:val="20"/>
              </w:rPr>
              <w:t>tteindre ses objectifs.</w:t>
            </w:r>
          </w:p>
          <w:p w:rsidR="00C5146B" w:rsidRDefault="00C5146B">
            <w:pPr>
              <w:pStyle w:val="normal0"/>
              <w:spacing w:line="240" w:lineRule="auto"/>
              <w:ind w:left="360"/>
            </w:pPr>
          </w:p>
          <w:p w:rsidR="00C5146B" w:rsidRDefault="001D7151">
            <w:pPr>
              <w:pStyle w:val="normal0"/>
              <w:spacing w:line="240" w:lineRule="auto"/>
              <w:ind w:left="360"/>
            </w:pPr>
            <w:r>
              <w:rPr>
                <w:rFonts w:ascii="Arial" w:eastAsia="Arial" w:hAnsi="Arial" w:cs="Arial"/>
                <w:sz w:val="20"/>
              </w:rPr>
              <w:t xml:space="preserve">Les groupes disposent de </w:t>
            </w:r>
            <w:r>
              <w:rPr>
                <w:rFonts w:ascii="Arial" w:eastAsia="Arial" w:hAnsi="Arial" w:cs="Arial"/>
                <w:b/>
                <w:sz w:val="20"/>
              </w:rPr>
              <w:t>20 minutes</w:t>
            </w:r>
            <w:r>
              <w:rPr>
                <w:rFonts w:ascii="Arial" w:eastAsia="Arial" w:hAnsi="Arial" w:cs="Arial"/>
                <w:sz w:val="20"/>
              </w:rPr>
              <w:t xml:space="preserve"> </w:t>
            </w:r>
            <w:proofErr w:type="gramStart"/>
            <w:r>
              <w:rPr>
                <w:rFonts w:ascii="Arial" w:eastAsia="Arial" w:hAnsi="Arial" w:cs="Arial"/>
                <w:sz w:val="20"/>
              </w:rPr>
              <w:t>pour</w:t>
            </w:r>
            <w:proofErr w:type="gramEnd"/>
            <w:r>
              <w:rPr>
                <w:rFonts w:ascii="Arial" w:eastAsia="Arial" w:hAnsi="Arial" w:cs="Arial"/>
                <w:sz w:val="20"/>
              </w:rPr>
              <w:t xml:space="preserve"> réaliser l’exercice. Ensuite, en séance plénière, accordez un maximum de 5 minutes à chaque groupe pour présenter son travail.</w:t>
            </w:r>
          </w:p>
          <w:p w:rsidR="00C5146B" w:rsidRDefault="00C5146B">
            <w:pPr>
              <w:pStyle w:val="normal0"/>
              <w:spacing w:line="240" w:lineRule="auto"/>
            </w:pPr>
          </w:p>
        </w:tc>
      </w:tr>
    </w:tbl>
    <w:p w:rsidR="00C5146B" w:rsidRDefault="00C5146B">
      <w:pPr>
        <w:pStyle w:val="normal0"/>
        <w:spacing w:line="240" w:lineRule="auto"/>
      </w:pPr>
    </w:p>
    <w:p w:rsidR="00C5146B" w:rsidRDefault="001D7151">
      <w:pPr>
        <w:pStyle w:val="normal0"/>
      </w:pPr>
      <w:r>
        <w:br w:type="page"/>
      </w:r>
    </w:p>
    <w:p w:rsidR="00C5146B" w:rsidRDefault="001D7151">
      <w:pPr>
        <w:pStyle w:val="normal0"/>
        <w:spacing w:after="120"/>
      </w:pPr>
      <w:r>
        <w:rPr>
          <w:rFonts w:ascii="Arial" w:eastAsia="Arial" w:hAnsi="Arial" w:cs="Arial"/>
          <w:b/>
          <w:sz w:val="28"/>
        </w:rPr>
        <w:lastRenderedPageBreak/>
        <w:t>3. Conclusion</w:t>
      </w:r>
    </w:p>
    <w:p w:rsidR="00C5146B" w:rsidRDefault="001D7151">
      <w:pPr>
        <w:pStyle w:val="normal0"/>
        <w:spacing w:before="120" w:after="120"/>
      </w:pPr>
      <w:r>
        <w:rPr>
          <w:rFonts w:ascii="Arial" w:eastAsia="Arial" w:hAnsi="Arial" w:cs="Arial"/>
          <w:b/>
          <w:sz w:val="22"/>
        </w:rPr>
        <w:t>10 minutes</w:t>
      </w:r>
    </w:p>
    <w:tbl>
      <w:tblPr>
        <w:tblStyle w:val="a2"/>
        <w:tblW w:w="9915" w:type="dxa"/>
        <w:jc w:val="center"/>
        <w:tblInd w:w="93" w:type="dxa"/>
        <w:tblBorders>
          <w:bottom w:val="single" w:sz="4" w:space="0" w:color="000000"/>
        </w:tblBorders>
        <w:tblLayout w:type="fixed"/>
        <w:tblLook w:val="0000"/>
      </w:tblPr>
      <w:tblGrid>
        <w:gridCol w:w="2605"/>
        <w:gridCol w:w="7310"/>
      </w:tblGrid>
      <w:tr w:rsidR="00C5146B">
        <w:trPr>
          <w:trHeight w:val="240"/>
          <w:jc w:val="center"/>
        </w:trPr>
        <w:tc>
          <w:tcPr>
            <w:tcW w:w="2605" w:type="dxa"/>
            <w:tcBorders>
              <w:bottom w:val="nil"/>
            </w:tcBorders>
          </w:tcPr>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p w:rsidR="00C5146B" w:rsidRDefault="00C5146B">
            <w:pPr>
              <w:pStyle w:val="normal0"/>
            </w:pPr>
          </w:p>
        </w:tc>
        <w:tc>
          <w:tcPr>
            <w:tcW w:w="7310" w:type="dxa"/>
            <w:tcBorders>
              <w:bottom w:val="nil"/>
            </w:tcBorders>
          </w:tcPr>
          <w:p w:rsidR="00C5146B" w:rsidRDefault="001D7151">
            <w:pPr>
              <w:pStyle w:val="normal0"/>
            </w:pPr>
            <w:r>
              <w:rPr>
                <w:rFonts w:ascii="Arial" w:eastAsia="Arial" w:hAnsi="Arial" w:cs="Arial"/>
                <w:b/>
                <w:i/>
                <w:sz w:val="20"/>
              </w:rPr>
              <w:t xml:space="preserve">Note pour </w:t>
            </w:r>
            <w:proofErr w:type="gramStart"/>
            <w:r>
              <w:rPr>
                <w:rFonts w:ascii="Arial" w:eastAsia="Arial" w:hAnsi="Arial" w:cs="Arial"/>
                <w:b/>
                <w:i/>
                <w:sz w:val="20"/>
              </w:rPr>
              <w:t>l’animateur </w:t>
            </w:r>
            <w:r>
              <w:rPr>
                <w:rFonts w:ascii="Arial" w:eastAsia="Arial" w:hAnsi="Arial" w:cs="Arial"/>
                <w:i/>
                <w:sz w:val="20"/>
              </w:rPr>
              <w:t>:</w:t>
            </w:r>
            <w:proofErr w:type="gramEnd"/>
            <w:r>
              <w:rPr>
                <w:rFonts w:ascii="Arial" w:eastAsia="Arial" w:hAnsi="Arial" w:cs="Arial"/>
                <w:i/>
                <w:sz w:val="20"/>
              </w:rPr>
              <w:t xml:space="preserve"> cette session finale a pour objectif de revenir sur les points soulevés au cours du travail en groupe précédent et de les résumer.</w:t>
            </w:r>
          </w:p>
          <w:p w:rsidR="00C5146B" w:rsidRDefault="001D7151">
            <w:pPr>
              <w:pStyle w:val="normal0"/>
              <w:numPr>
                <w:ilvl w:val="0"/>
                <w:numId w:val="10"/>
              </w:numPr>
              <w:spacing w:before="120" w:line="240" w:lineRule="auto"/>
              <w:ind w:hanging="359"/>
              <w:rPr>
                <w:rFonts w:ascii="Arial" w:eastAsia="Arial" w:hAnsi="Arial" w:cs="Arial"/>
                <w:sz w:val="20"/>
              </w:rPr>
            </w:pPr>
            <w:r>
              <w:rPr>
                <w:rFonts w:ascii="Arial" w:eastAsia="Arial" w:hAnsi="Arial" w:cs="Arial"/>
                <w:sz w:val="20"/>
              </w:rPr>
              <w:t xml:space="preserve">Résumez </w:t>
            </w:r>
            <w:proofErr w:type="gramStart"/>
            <w:r>
              <w:rPr>
                <w:rFonts w:ascii="Arial" w:eastAsia="Arial" w:hAnsi="Arial" w:cs="Arial"/>
                <w:sz w:val="20"/>
              </w:rPr>
              <w:t>et</w:t>
            </w:r>
            <w:proofErr w:type="gramEnd"/>
            <w:r>
              <w:rPr>
                <w:rFonts w:ascii="Arial" w:eastAsia="Arial" w:hAnsi="Arial" w:cs="Arial"/>
                <w:sz w:val="20"/>
              </w:rPr>
              <w:t xml:space="preserve"> mentionnez les points clés que les groupes ont omis de signaler.</w:t>
            </w:r>
          </w:p>
          <w:p w:rsidR="00C5146B" w:rsidRDefault="001D7151">
            <w:pPr>
              <w:pStyle w:val="normal0"/>
              <w:spacing w:before="120" w:line="240" w:lineRule="auto"/>
              <w:ind w:left="360"/>
            </w:pPr>
            <w:r>
              <w:rPr>
                <w:rFonts w:ascii="Arial" w:eastAsia="Arial" w:hAnsi="Arial" w:cs="Arial"/>
                <w:b/>
                <w:sz w:val="20"/>
              </w:rPr>
              <w:t>Distribuez maintenant le document 8.1 aux participants.</w:t>
            </w:r>
          </w:p>
          <w:p w:rsidR="00C5146B" w:rsidRDefault="00C5146B">
            <w:pPr>
              <w:pStyle w:val="normal0"/>
              <w:spacing w:line="240" w:lineRule="auto"/>
              <w:ind w:left="357"/>
            </w:pPr>
          </w:p>
          <w:p w:rsidR="00C5146B" w:rsidRDefault="001D7151">
            <w:pPr>
              <w:pStyle w:val="normal0"/>
              <w:spacing w:line="240" w:lineRule="auto"/>
              <w:ind w:left="214"/>
            </w:pPr>
            <w:proofErr w:type="gramStart"/>
            <w:r>
              <w:rPr>
                <w:rFonts w:ascii="Arial Bold" w:eastAsia="Arial Bold" w:hAnsi="Arial Bold" w:cs="Arial Bold"/>
                <w:sz w:val="20"/>
              </w:rPr>
              <w:t>Agriculture :</w:t>
            </w:r>
            <w:proofErr w:type="gramEnd"/>
            <w:r>
              <w:rPr>
                <w:rFonts w:ascii="Arial" w:eastAsia="Arial" w:hAnsi="Arial" w:cs="Arial"/>
                <w:sz w:val="20"/>
              </w:rPr>
              <w:t xml:space="preserve"> connaissance des techniques agricoles.</w:t>
            </w:r>
          </w:p>
          <w:p w:rsidR="00C5146B" w:rsidRDefault="00C5146B">
            <w:pPr>
              <w:pStyle w:val="normal0"/>
              <w:spacing w:line="240" w:lineRule="auto"/>
              <w:ind w:left="214"/>
            </w:pPr>
          </w:p>
          <w:p w:rsidR="00C5146B" w:rsidRDefault="001D7151">
            <w:pPr>
              <w:pStyle w:val="normal0"/>
              <w:spacing w:line="240" w:lineRule="auto"/>
              <w:ind w:left="214"/>
            </w:pPr>
            <w:r>
              <w:rPr>
                <w:rFonts w:ascii="Arial Bold" w:eastAsia="Arial Bold" w:hAnsi="Arial Bold" w:cs="Arial Bold"/>
                <w:sz w:val="20"/>
              </w:rPr>
              <w:t xml:space="preserve">Coordination et gestion des </w:t>
            </w:r>
            <w:proofErr w:type="gramStart"/>
            <w:r>
              <w:rPr>
                <w:rFonts w:ascii="Arial Bold" w:eastAsia="Arial Bold" w:hAnsi="Arial Bold" w:cs="Arial Bold"/>
                <w:sz w:val="20"/>
              </w:rPr>
              <w:t>camps </w:t>
            </w:r>
            <w:r>
              <w:rPr>
                <w:rFonts w:ascii="Arial" w:eastAsia="Arial" w:hAnsi="Arial" w:cs="Arial"/>
                <w:sz w:val="20"/>
              </w:rPr>
              <w:t>:</w:t>
            </w:r>
            <w:proofErr w:type="gramEnd"/>
            <w:r>
              <w:rPr>
                <w:rFonts w:ascii="Arial" w:eastAsia="Arial" w:hAnsi="Arial" w:cs="Arial"/>
                <w:sz w:val="20"/>
              </w:rPr>
              <w:t xml:space="preserve"> l’éducation dans les camps permet de recréer des éléments de la structure sociale et de redonner aux enfants, à leurs parents et à leur communauté un sentiment de normalité. En collaboration avec le Cluster chargé de la coordination et de la gestion des </w:t>
            </w:r>
            <w:r>
              <w:rPr>
                <w:rFonts w:ascii="Arial" w:eastAsia="Arial" w:hAnsi="Arial" w:cs="Arial"/>
                <w:sz w:val="20"/>
              </w:rPr>
              <w:t xml:space="preserve">camps, il est possible de planifier conjointement dès le début d’une urgence, et dans le périmètre du camp, des zones scolaires, des espaces amis des enfants, des aires de jeu et des zones récréatives. Ces mesures doivent s’accompagner de conseils sur les </w:t>
            </w:r>
            <w:r>
              <w:rPr>
                <w:rFonts w:ascii="Arial" w:eastAsia="Arial" w:hAnsi="Arial" w:cs="Arial"/>
                <w:sz w:val="20"/>
              </w:rPr>
              <w:t>normes à suivre pour garantir un environnement sûr et protecteur (par exemple, distances de sécurité, latrines et conditions d’hygiène adéquates).</w:t>
            </w:r>
          </w:p>
          <w:p w:rsidR="00C5146B" w:rsidRDefault="00C5146B">
            <w:pPr>
              <w:pStyle w:val="normal0"/>
              <w:spacing w:line="240" w:lineRule="auto"/>
              <w:ind w:left="214"/>
            </w:pPr>
          </w:p>
          <w:p w:rsidR="00C5146B" w:rsidRDefault="001D7151">
            <w:pPr>
              <w:pStyle w:val="normal0"/>
              <w:spacing w:line="240" w:lineRule="auto"/>
              <w:ind w:left="214"/>
            </w:pPr>
            <w:r>
              <w:rPr>
                <w:rFonts w:ascii="Arial Bold" w:eastAsia="Arial Bold" w:hAnsi="Arial Bold" w:cs="Arial Bold"/>
                <w:sz w:val="20"/>
              </w:rPr>
              <w:t xml:space="preserve">Abris </w:t>
            </w:r>
            <w:proofErr w:type="gramStart"/>
            <w:r>
              <w:rPr>
                <w:rFonts w:ascii="Arial Bold" w:eastAsia="Arial Bold" w:hAnsi="Arial Bold" w:cs="Arial Bold"/>
                <w:sz w:val="20"/>
              </w:rPr>
              <w:t>d’urgence </w:t>
            </w:r>
            <w:r>
              <w:rPr>
                <w:rFonts w:ascii="Arial" w:eastAsia="Arial" w:hAnsi="Arial" w:cs="Arial"/>
                <w:sz w:val="20"/>
              </w:rPr>
              <w:t>:</w:t>
            </w:r>
            <w:proofErr w:type="gramEnd"/>
            <w:r>
              <w:rPr>
                <w:rFonts w:ascii="Arial" w:eastAsia="Arial" w:hAnsi="Arial" w:cs="Arial"/>
                <w:sz w:val="20"/>
              </w:rPr>
              <w:t xml:space="preserve"> les abris scolaires (tentes, structures provisoires, reconstruction des infrastructures éd</w:t>
            </w:r>
            <w:r>
              <w:rPr>
                <w:rFonts w:ascii="Arial" w:eastAsia="Arial" w:hAnsi="Arial" w:cs="Arial"/>
                <w:sz w:val="20"/>
              </w:rPr>
              <w:t xml:space="preserve">ucatives) seront planifiés conjointement pour garantir l’application des normes minimales concernant les écoles et les salles de classe (par exemple, taille, construction, distance et éclairage). </w:t>
            </w:r>
          </w:p>
          <w:p w:rsidR="00C5146B" w:rsidRDefault="00C5146B">
            <w:pPr>
              <w:pStyle w:val="normal0"/>
              <w:spacing w:line="240" w:lineRule="auto"/>
              <w:ind w:left="214"/>
            </w:pPr>
          </w:p>
          <w:p w:rsidR="00C5146B" w:rsidRDefault="001D7151">
            <w:pPr>
              <w:pStyle w:val="normal0"/>
              <w:spacing w:line="240" w:lineRule="auto"/>
              <w:ind w:left="214"/>
            </w:pPr>
            <w:r>
              <w:rPr>
                <w:rFonts w:ascii="Arial Bold" w:eastAsia="Arial Bold" w:hAnsi="Arial Bold" w:cs="Arial Bold"/>
                <w:sz w:val="20"/>
              </w:rPr>
              <w:t xml:space="preserve">Relèvement </w:t>
            </w:r>
            <w:proofErr w:type="gramStart"/>
            <w:r>
              <w:rPr>
                <w:rFonts w:ascii="Arial Bold" w:eastAsia="Arial Bold" w:hAnsi="Arial Bold" w:cs="Arial Bold"/>
                <w:sz w:val="20"/>
              </w:rPr>
              <w:t>précoce </w:t>
            </w:r>
            <w:r>
              <w:rPr>
                <w:rFonts w:ascii="Arial" w:eastAsia="Arial" w:hAnsi="Arial" w:cs="Arial"/>
                <w:sz w:val="20"/>
              </w:rPr>
              <w:t>:</w:t>
            </w:r>
            <w:proofErr w:type="gramEnd"/>
            <w:r>
              <w:rPr>
                <w:rFonts w:ascii="Arial" w:eastAsia="Arial" w:hAnsi="Arial" w:cs="Arial"/>
                <w:sz w:val="20"/>
              </w:rPr>
              <w:t xml:space="preserve"> l’enseignement de qualité reprend à l</w:t>
            </w:r>
            <w:r>
              <w:rPr>
                <w:rFonts w:ascii="Arial" w:eastAsia="Arial" w:hAnsi="Arial" w:cs="Arial"/>
                <w:sz w:val="20"/>
              </w:rPr>
              <w:t>’échelle du système et comprend des formations supplémentaires pour les enseignants et les directeurs d’établissements, la fourniture de manuels et de matériel pédagogique et la modification du programme scolaire le cas échéant, afin de répondre aux besoin</w:t>
            </w:r>
            <w:r>
              <w:rPr>
                <w:rFonts w:ascii="Arial" w:eastAsia="Arial" w:hAnsi="Arial" w:cs="Arial"/>
                <w:sz w:val="20"/>
              </w:rPr>
              <w:t xml:space="preserve">s de tous les enfants et adolescents. Parmi les activités misent en œuvre, citons une évaluation plus exhaustive des besoins, notamment une étude détaillée des impacts de la situation d’urgence sur l’éducation, des besoins de la population affectée, ainsi </w:t>
            </w:r>
            <w:r>
              <w:rPr>
                <w:rFonts w:ascii="Arial" w:eastAsia="Arial" w:hAnsi="Arial" w:cs="Arial"/>
                <w:sz w:val="20"/>
              </w:rPr>
              <w:t>que des mesures à long terme pour relancer le système éducatif ; le retour vers le lieu d’origine, le soutien à la (re)construction des structures et des installations d’enseignement, le déblaiement des terrains scolaires ; la mise en place de programmes d</w:t>
            </w:r>
            <w:r>
              <w:rPr>
                <w:rFonts w:ascii="Arial" w:eastAsia="Arial" w:hAnsi="Arial" w:cs="Arial"/>
                <w:sz w:val="20"/>
              </w:rPr>
              <w:t>’alimentation scolaire, etc.</w:t>
            </w:r>
          </w:p>
          <w:p w:rsidR="00C5146B" w:rsidRDefault="00C5146B">
            <w:pPr>
              <w:pStyle w:val="normal0"/>
              <w:spacing w:line="240" w:lineRule="auto"/>
              <w:ind w:left="214"/>
            </w:pPr>
          </w:p>
          <w:p w:rsidR="00C5146B" w:rsidRDefault="001D7151">
            <w:pPr>
              <w:pStyle w:val="normal0"/>
              <w:spacing w:line="240" w:lineRule="auto"/>
              <w:ind w:left="214"/>
            </w:pPr>
            <w:proofErr w:type="gramStart"/>
            <w:r>
              <w:rPr>
                <w:rFonts w:ascii="Arial Bold" w:eastAsia="Arial Bold" w:hAnsi="Arial Bold" w:cs="Arial Bold"/>
                <w:sz w:val="20"/>
              </w:rPr>
              <w:t>Santé :</w:t>
            </w:r>
            <w:proofErr w:type="gramEnd"/>
            <w:r>
              <w:rPr>
                <w:rFonts w:ascii="Arial Bold" w:eastAsia="Arial Bold" w:hAnsi="Arial Bold" w:cs="Arial Bold"/>
                <w:sz w:val="20"/>
              </w:rPr>
              <w:t xml:space="preserve"> </w:t>
            </w:r>
            <w:r>
              <w:rPr>
                <w:rFonts w:ascii="Arial" w:eastAsia="Arial" w:hAnsi="Arial" w:cs="Arial"/>
                <w:sz w:val="20"/>
              </w:rPr>
              <w:t>les écoles et les espaces d’apprentissage provisoires offrent un environnement fiable et sûr dans lequel les enfants peuvent accéder aux divers services de santé, recevoir des notions de santé et d’hygiène et apprendre</w:t>
            </w:r>
            <w:r>
              <w:rPr>
                <w:rFonts w:ascii="Arial" w:eastAsia="Arial" w:hAnsi="Arial" w:cs="Arial"/>
                <w:sz w:val="20"/>
              </w:rPr>
              <w:t xml:space="preserve"> les réflexes de premiers secours.</w:t>
            </w:r>
          </w:p>
          <w:p w:rsidR="00C5146B" w:rsidRDefault="00C5146B">
            <w:pPr>
              <w:pStyle w:val="normal0"/>
              <w:spacing w:line="240" w:lineRule="auto"/>
              <w:ind w:left="214"/>
            </w:pPr>
          </w:p>
          <w:p w:rsidR="00C5146B" w:rsidRDefault="001D7151">
            <w:pPr>
              <w:pStyle w:val="normal0"/>
              <w:spacing w:line="240" w:lineRule="auto"/>
              <w:ind w:left="214"/>
            </w:pPr>
            <w:proofErr w:type="gramStart"/>
            <w:r>
              <w:rPr>
                <w:rFonts w:ascii="Arial Bold" w:eastAsia="Arial Bold" w:hAnsi="Arial Bold" w:cs="Arial Bold"/>
                <w:sz w:val="20"/>
              </w:rPr>
              <w:t>Nutrition :</w:t>
            </w:r>
            <w:proofErr w:type="gramEnd"/>
            <w:r>
              <w:rPr>
                <w:rFonts w:ascii="Arial Bold" w:eastAsia="Arial Bold" w:hAnsi="Arial Bold" w:cs="Arial Bold"/>
                <w:sz w:val="20"/>
              </w:rPr>
              <w:t xml:space="preserve"> </w:t>
            </w:r>
            <w:r>
              <w:rPr>
                <w:rFonts w:ascii="Arial" w:eastAsia="Arial" w:hAnsi="Arial" w:cs="Arial"/>
                <w:sz w:val="20"/>
              </w:rPr>
              <w:t>la nutrition des enfants peut être améliorée grâce aux repas ou encas nutritifs fournis dans le cadre des programmes d’alimentation scolaire.</w:t>
            </w:r>
          </w:p>
          <w:p w:rsidR="00C5146B" w:rsidRDefault="00C5146B">
            <w:pPr>
              <w:pStyle w:val="normal0"/>
              <w:spacing w:line="240" w:lineRule="auto"/>
              <w:ind w:left="214"/>
            </w:pPr>
          </w:p>
          <w:p w:rsidR="00C5146B" w:rsidRDefault="001D7151">
            <w:pPr>
              <w:pStyle w:val="normal0"/>
              <w:spacing w:line="240" w:lineRule="auto"/>
              <w:ind w:left="214"/>
            </w:pPr>
            <w:r>
              <w:rPr>
                <w:rFonts w:ascii="Arial Bold" w:eastAsia="Arial Bold" w:hAnsi="Arial Bold" w:cs="Arial Bold"/>
                <w:sz w:val="20"/>
              </w:rPr>
              <w:t>Protection </w:t>
            </w:r>
            <w:r>
              <w:rPr>
                <w:rFonts w:ascii="Arial" w:eastAsia="Arial" w:hAnsi="Arial" w:cs="Arial"/>
                <w:sz w:val="20"/>
              </w:rPr>
              <w:t xml:space="preserve">: lorsqu’elle est organisée dans des espaces aménagés </w:t>
            </w:r>
            <w:r>
              <w:rPr>
                <w:rFonts w:ascii="Arial" w:eastAsia="Arial" w:hAnsi="Arial" w:cs="Arial"/>
                <w:sz w:val="20"/>
              </w:rPr>
              <w:t xml:space="preserve">à cette fin ou des espaces amis des enfants, l’éducation d’urgence offre aux enfants une protection et un soutien psychosocial en leur assurant une routine quotidienne et en contribuant à rétablir leur foi en l’avenir ; elle réduit leur vulnérabilité à la </w:t>
            </w:r>
            <w:r>
              <w:rPr>
                <w:rFonts w:ascii="Arial" w:eastAsia="Arial" w:hAnsi="Arial" w:cs="Arial"/>
                <w:sz w:val="20"/>
              </w:rPr>
              <w:t>traite, à l’exploitation et au travail des enfants ; elle leur permet d’échapper à l’enrôlement militaire, aux gangs et à la toxicomanie ; elle permet également d’identifier les enfants en difficulté, par exemple ceux qui ont vécu un traumatisme ou une sép</w:t>
            </w:r>
            <w:r>
              <w:rPr>
                <w:rFonts w:ascii="Arial" w:eastAsia="Arial" w:hAnsi="Arial" w:cs="Arial"/>
                <w:sz w:val="20"/>
              </w:rPr>
              <w:t>aration familiale ; elle facilite l’intégration sociale des enfants vulnérables.</w:t>
            </w:r>
          </w:p>
          <w:p w:rsidR="00C5146B" w:rsidRDefault="00C5146B">
            <w:pPr>
              <w:pStyle w:val="normal0"/>
              <w:spacing w:line="240" w:lineRule="auto"/>
            </w:pPr>
          </w:p>
          <w:p w:rsidR="00C5146B" w:rsidRDefault="001D7151">
            <w:pPr>
              <w:pStyle w:val="normal0"/>
              <w:spacing w:line="240" w:lineRule="auto"/>
              <w:ind w:left="214"/>
            </w:pPr>
            <w:r>
              <w:rPr>
                <w:rFonts w:ascii="Arial Bold" w:eastAsia="Arial Bold" w:hAnsi="Arial Bold" w:cs="Arial Bold"/>
                <w:sz w:val="20"/>
              </w:rPr>
              <w:t xml:space="preserve">Eau, assainissement et </w:t>
            </w:r>
            <w:proofErr w:type="gramStart"/>
            <w:r>
              <w:rPr>
                <w:rFonts w:ascii="Arial Bold" w:eastAsia="Arial Bold" w:hAnsi="Arial Bold" w:cs="Arial Bold"/>
                <w:sz w:val="20"/>
              </w:rPr>
              <w:t>hygiène </w:t>
            </w:r>
            <w:r>
              <w:rPr>
                <w:rFonts w:ascii="Arial" w:eastAsia="Arial" w:hAnsi="Arial" w:cs="Arial"/>
                <w:sz w:val="20"/>
              </w:rPr>
              <w:t>:</w:t>
            </w:r>
            <w:proofErr w:type="gramEnd"/>
            <w:r>
              <w:rPr>
                <w:rFonts w:ascii="Arial" w:eastAsia="Arial" w:hAnsi="Arial" w:cs="Arial"/>
                <w:sz w:val="20"/>
              </w:rPr>
              <w:t xml:space="preserve"> eau potable et installations sanitaires adaptées et séparées pour les filles et les garçons dans les espaces d’apprentissage et les écoles. U</w:t>
            </w:r>
            <w:r>
              <w:rPr>
                <w:rFonts w:ascii="Arial" w:eastAsia="Arial" w:hAnsi="Arial" w:cs="Arial"/>
                <w:sz w:val="20"/>
              </w:rPr>
              <w:t>n autre domaine de collaboration important est la promotion de l’hygiène.</w:t>
            </w:r>
          </w:p>
          <w:p w:rsidR="00C5146B" w:rsidRDefault="00C5146B">
            <w:pPr>
              <w:pStyle w:val="normal0"/>
              <w:spacing w:line="240" w:lineRule="auto"/>
              <w:ind w:left="214"/>
            </w:pPr>
          </w:p>
          <w:p w:rsidR="00C5146B" w:rsidRDefault="001D7151">
            <w:pPr>
              <w:pStyle w:val="normal0"/>
              <w:spacing w:line="240" w:lineRule="auto"/>
              <w:ind w:left="214"/>
            </w:pPr>
            <w:proofErr w:type="gramStart"/>
            <w:r>
              <w:rPr>
                <w:rFonts w:ascii="Arial Bold" w:eastAsia="Arial Bold" w:hAnsi="Arial Bold" w:cs="Arial Bold"/>
                <w:sz w:val="20"/>
              </w:rPr>
              <w:t>Logistique </w:t>
            </w:r>
            <w:r>
              <w:rPr>
                <w:rFonts w:ascii="Arial" w:eastAsia="Arial" w:hAnsi="Arial" w:cs="Arial"/>
                <w:sz w:val="20"/>
              </w:rPr>
              <w:t>:</w:t>
            </w:r>
            <w:proofErr w:type="gramEnd"/>
            <w:r>
              <w:rPr>
                <w:rFonts w:ascii="Arial" w:eastAsia="Arial" w:hAnsi="Arial" w:cs="Arial"/>
                <w:sz w:val="20"/>
              </w:rPr>
              <w:t xml:space="preserve"> le soutien logistique à la fourniture de matériel pédagogique, de tentes ou de matériel de construction constitue un élément clé de l’intervention éducative.</w:t>
            </w:r>
          </w:p>
        </w:tc>
      </w:tr>
    </w:tbl>
    <w:p w:rsidR="00C5146B" w:rsidRDefault="00C5146B">
      <w:pPr>
        <w:pStyle w:val="normal0"/>
        <w:spacing w:line="240" w:lineRule="auto"/>
        <w:ind w:left="288"/>
      </w:pPr>
    </w:p>
    <w:p w:rsidR="00C5146B" w:rsidRDefault="001D7151">
      <w:pPr>
        <w:pStyle w:val="normal0"/>
      </w:pPr>
      <w:r>
        <w:br w:type="page"/>
      </w:r>
    </w:p>
    <w:p w:rsidR="00C5146B" w:rsidRDefault="001D7151">
      <w:pPr>
        <w:pStyle w:val="normal0"/>
        <w:tabs>
          <w:tab w:val="left" w:pos="360"/>
        </w:tabs>
        <w:spacing w:before="80" w:after="80"/>
      </w:pPr>
      <w:r>
        <w:rPr>
          <w:rFonts w:ascii="Arial" w:eastAsia="Arial" w:hAnsi="Arial" w:cs="Arial"/>
          <w:b/>
          <w:sz w:val="22"/>
        </w:rPr>
        <w:lastRenderedPageBreak/>
        <w:t>Document </w:t>
      </w:r>
      <w:proofErr w:type="gramStart"/>
      <w:r>
        <w:rPr>
          <w:rFonts w:ascii="Arial" w:eastAsia="Arial" w:hAnsi="Arial" w:cs="Arial"/>
          <w:b/>
          <w:sz w:val="22"/>
        </w:rPr>
        <w:t>8.1 :</w:t>
      </w:r>
      <w:proofErr w:type="gramEnd"/>
      <w:r>
        <w:rPr>
          <w:rFonts w:ascii="Arial" w:eastAsia="Arial" w:hAnsi="Arial" w:cs="Arial"/>
          <w:b/>
          <w:sz w:val="22"/>
        </w:rPr>
        <w:t xml:space="preserve"> Liens entre l’éducation et d’autres secteurs</w:t>
      </w:r>
    </w:p>
    <w:p w:rsidR="00C5146B" w:rsidRDefault="00C5146B">
      <w:pPr>
        <w:pStyle w:val="normal0"/>
        <w:spacing w:line="240" w:lineRule="auto"/>
        <w:ind w:left="288"/>
      </w:pPr>
    </w:p>
    <w:p w:rsidR="00C5146B" w:rsidRDefault="001D7151">
      <w:pPr>
        <w:pStyle w:val="normal0"/>
        <w:numPr>
          <w:ilvl w:val="0"/>
          <w:numId w:val="3"/>
        </w:numPr>
        <w:spacing w:line="240" w:lineRule="auto"/>
        <w:ind w:hanging="287"/>
      </w:pPr>
      <w:proofErr w:type="gramStart"/>
      <w:r>
        <w:rPr>
          <w:rFonts w:ascii="Arial" w:eastAsia="Arial" w:hAnsi="Arial" w:cs="Arial"/>
          <w:b/>
          <w:sz w:val="22"/>
          <w:u w:val="single"/>
        </w:rPr>
        <w:t>Agriculture</w:t>
      </w:r>
      <w:r>
        <w:rPr>
          <w:rFonts w:ascii="Arial" w:eastAsia="Arial" w:hAnsi="Arial" w:cs="Arial"/>
          <w:b/>
          <w:sz w:val="22"/>
        </w:rPr>
        <w:t> :</w:t>
      </w:r>
      <w:proofErr w:type="gramEnd"/>
      <w:r>
        <w:rPr>
          <w:rFonts w:ascii="Arial" w:eastAsia="Arial" w:hAnsi="Arial" w:cs="Arial"/>
          <w:sz w:val="22"/>
        </w:rPr>
        <w:t xml:space="preserve"> connaissance des techniques agricoles.</w:t>
      </w:r>
    </w:p>
    <w:p w:rsidR="00C5146B" w:rsidRDefault="00C5146B">
      <w:pPr>
        <w:pStyle w:val="normal0"/>
        <w:spacing w:line="240" w:lineRule="auto"/>
        <w:ind w:left="288"/>
      </w:pPr>
    </w:p>
    <w:p w:rsidR="00C5146B" w:rsidRDefault="001D7151">
      <w:pPr>
        <w:pStyle w:val="normal0"/>
        <w:numPr>
          <w:ilvl w:val="0"/>
          <w:numId w:val="3"/>
        </w:numPr>
        <w:spacing w:line="240" w:lineRule="auto"/>
        <w:ind w:hanging="287"/>
      </w:pPr>
      <w:r>
        <w:rPr>
          <w:rFonts w:ascii="Arial" w:eastAsia="Arial" w:hAnsi="Arial" w:cs="Arial"/>
          <w:b/>
          <w:sz w:val="22"/>
          <w:u w:val="single"/>
        </w:rPr>
        <w:t>Coordination et gestion des camps (CCCM</w:t>
      </w:r>
      <w:proofErr w:type="gramStart"/>
      <w:r>
        <w:rPr>
          <w:rFonts w:ascii="Arial" w:eastAsia="Arial" w:hAnsi="Arial" w:cs="Arial"/>
          <w:b/>
          <w:sz w:val="22"/>
          <w:u w:val="single"/>
        </w:rPr>
        <w:t>)</w:t>
      </w:r>
      <w:r>
        <w:rPr>
          <w:rFonts w:ascii="Arial" w:eastAsia="Arial" w:hAnsi="Arial" w:cs="Arial"/>
          <w:b/>
          <w:sz w:val="22"/>
        </w:rPr>
        <w:t> :</w:t>
      </w:r>
      <w:proofErr w:type="gramEnd"/>
      <w:r>
        <w:rPr>
          <w:rFonts w:ascii="Arial" w:eastAsia="Arial" w:hAnsi="Arial" w:cs="Arial"/>
          <w:b/>
          <w:sz w:val="22"/>
        </w:rPr>
        <w:t xml:space="preserve"> </w:t>
      </w:r>
      <w:r>
        <w:rPr>
          <w:rFonts w:ascii="Arial" w:eastAsia="Arial" w:hAnsi="Arial" w:cs="Arial"/>
          <w:sz w:val="22"/>
        </w:rPr>
        <w:t>l’éducation dans les camps permet de recréer des éléments de la structure sociale et de redonner a</w:t>
      </w:r>
      <w:r>
        <w:rPr>
          <w:rFonts w:ascii="Arial" w:eastAsia="Arial" w:hAnsi="Arial" w:cs="Arial"/>
          <w:sz w:val="22"/>
        </w:rPr>
        <w:t xml:space="preserve">ux enfants, à leurs parents et à leur communauté un sentiment de normalité. En collaboration avec le Cluster chargé de la coordination </w:t>
      </w:r>
      <w:proofErr w:type="gramStart"/>
      <w:r>
        <w:rPr>
          <w:rFonts w:ascii="Arial" w:eastAsia="Arial" w:hAnsi="Arial" w:cs="Arial"/>
          <w:sz w:val="22"/>
        </w:rPr>
        <w:t>et</w:t>
      </w:r>
      <w:proofErr w:type="gramEnd"/>
      <w:r>
        <w:rPr>
          <w:rFonts w:ascii="Arial" w:eastAsia="Arial" w:hAnsi="Arial" w:cs="Arial"/>
          <w:sz w:val="22"/>
        </w:rPr>
        <w:t xml:space="preserve"> de la gestion des camps, il est possible de planifier conjointement dès le début d’une urgence, et dans le périmètre d</w:t>
      </w:r>
      <w:r>
        <w:rPr>
          <w:rFonts w:ascii="Arial" w:eastAsia="Arial" w:hAnsi="Arial" w:cs="Arial"/>
          <w:sz w:val="22"/>
        </w:rPr>
        <w:t xml:space="preserve">u camp, des zones scolaires, des espaces amis des enfants, des aires de jeu et des zones récréatives. Ces mesures doivent s’accompagner de conseils sur les normes à suivre pour garantir </w:t>
      </w:r>
      <w:proofErr w:type="gramStart"/>
      <w:r>
        <w:rPr>
          <w:rFonts w:ascii="Arial" w:eastAsia="Arial" w:hAnsi="Arial" w:cs="Arial"/>
          <w:sz w:val="22"/>
        </w:rPr>
        <w:t>un</w:t>
      </w:r>
      <w:proofErr w:type="gramEnd"/>
      <w:r>
        <w:rPr>
          <w:rFonts w:ascii="Arial" w:eastAsia="Arial" w:hAnsi="Arial" w:cs="Arial"/>
          <w:sz w:val="22"/>
        </w:rPr>
        <w:t xml:space="preserve"> environnement sûr et protecteur (par exemple, distances de sécurité</w:t>
      </w:r>
      <w:r>
        <w:rPr>
          <w:rFonts w:ascii="Arial" w:eastAsia="Arial" w:hAnsi="Arial" w:cs="Arial"/>
          <w:sz w:val="22"/>
        </w:rPr>
        <w:t>, latrines et conditions d’hygiène adéquates).</w:t>
      </w:r>
    </w:p>
    <w:p w:rsidR="00C5146B" w:rsidRDefault="00C5146B">
      <w:pPr>
        <w:pStyle w:val="normal0"/>
        <w:spacing w:line="240" w:lineRule="auto"/>
      </w:pPr>
    </w:p>
    <w:p w:rsidR="00C5146B" w:rsidRDefault="001D7151">
      <w:pPr>
        <w:pStyle w:val="normal0"/>
        <w:numPr>
          <w:ilvl w:val="0"/>
          <w:numId w:val="3"/>
        </w:numPr>
        <w:spacing w:line="240" w:lineRule="auto"/>
        <w:ind w:hanging="287"/>
      </w:pPr>
      <w:r>
        <w:rPr>
          <w:rFonts w:ascii="Arial" w:eastAsia="Arial" w:hAnsi="Arial" w:cs="Arial"/>
          <w:b/>
          <w:sz w:val="22"/>
          <w:u w:val="single"/>
        </w:rPr>
        <w:t xml:space="preserve">Relèvement </w:t>
      </w:r>
      <w:proofErr w:type="gramStart"/>
      <w:r>
        <w:rPr>
          <w:rFonts w:ascii="Arial" w:eastAsia="Arial" w:hAnsi="Arial" w:cs="Arial"/>
          <w:b/>
          <w:sz w:val="22"/>
          <w:u w:val="single"/>
        </w:rPr>
        <w:t>précoce</w:t>
      </w:r>
      <w:r>
        <w:rPr>
          <w:rFonts w:ascii="Arial" w:eastAsia="Arial" w:hAnsi="Arial" w:cs="Arial"/>
          <w:b/>
          <w:sz w:val="22"/>
        </w:rPr>
        <w:t> :</w:t>
      </w:r>
      <w:proofErr w:type="gramEnd"/>
      <w:r>
        <w:rPr>
          <w:rFonts w:ascii="Arial" w:eastAsia="Arial" w:hAnsi="Arial" w:cs="Arial"/>
          <w:b/>
          <w:sz w:val="22"/>
        </w:rPr>
        <w:t xml:space="preserve"> </w:t>
      </w:r>
      <w:r>
        <w:rPr>
          <w:rFonts w:ascii="Arial" w:eastAsia="Arial" w:hAnsi="Arial" w:cs="Arial"/>
          <w:sz w:val="22"/>
        </w:rPr>
        <w:t>l’enseignement de qualité reprend à l’échelle du système et comprend des formations supplémentaires pour les enseignants et les directeurs d’établissements, la fourniture de manuels et de</w:t>
      </w:r>
      <w:r>
        <w:rPr>
          <w:rFonts w:ascii="Arial" w:eastAsia="Arial" w:hAnsi="Arial" w:cs="Arial"/>
          <w:sz w:val="22"/>
        </w:rPr>
        <w:t xml:space="preserve"> matériel pédagogique et la modification du programme scolaire le cas échéant, afin de répondre aux besoins de tous les enfants et adolescents. Parmi les activités mises en œuvre, citons une évaluation plus exhaustive des besoins, notamment une étude détai</w:t>
      </w:r>
      <w:r>
        <w:rPr>
          <w:rFonts w:ascii="Arial" w:eastAsia="Arial" w:hAnsi="Arial" w:cs="Arial"/>
          <w:sz w:val="22"/>
        </w:rPr>
        <w:t>llée des impacts de la situation d’urgence sur l’éducation, des besoins de la population affectée, ainsi que des mesures à long terme pour relancer le système éducatif ; le retour vers le lieu d’origine, le soutien à la (re)construction des structures et d</w:t>
      </w:r>
      <w:r>
        <w:rPr>
          <w:rFonts w:ascii="Arial" w:eastAsia="Arial" w:hAnsi="Arial" w:cs="Arial"/>
          <w:sz w:val="22"/>
        </w:rPr>
        <w:t>es installations d’enseignement, le déblaiement des terrains scolaires ; la mise en place de programmes d’alimentation scolaires, etc.</w:t>
      </w:r>
    </w:p>
    <w:p w:rsidR="00C5146B" w:rsidRDefault="00C5146B">
      <w:pPr>
        <w:pStyle w:val="normal0"/>
        <w:spacing w:line="240" w:lineRule="auto"/>
      </w:pPr>
    </w:p>
    <w:p w:rsidR="00C5146B" w:rsidRDefault="001D7151">
      <w:pPr>
        <w:pStyle w:val="normal0"/>
        <w:numPr>
          <w:ilvl w:val="0"/>
          <w:numId w:val="3"/>
        </w:numPr>
        <w:spacing w:line="240" w:lineRule="auto"/>
        <w:ind w:hanging="287"/>
      </w:pPr>
      <w:r>
        <w:rPr>
          <w:rFonts w:ascii="Arial" w:eastAsia="Arial" w:hAnsi="Arial" w:cs="Arial"/>
          <w:b/>
          <w:sz w:val="22"/>
          <w:u w:val="single"/>
        </w:rPr>
        <w:t xml:space="preserve">Abris </w:t>
      </w:r>
      <w:proofErr w:type="gramStart"/>
      <w:r>
        <w:rPr>
          <w:rFonts w:ascii="Arial" w:eastAsia="Arial" w:hAnsi="Arial" w:cs="Arial"/>
          <w:b/>
          <w:sz w:val="22"/>
          <w:u w:val="single"/>
        </w:rPr>
        <w:t>d’urgence</w:t>
      </w:r>
      <w:r>
        <w:rPr>
          <w:rFonts w:ascii="Arial" w:eastAsia="Arial" w:hAnsi="Arial" w:cs="Arial"/>
          <w:b/>
          <w:sz w:val="22"/>
        </w:rPr>
        <w:t> :</w:t>
      </w:r>
      <w:proofErr w:type="gramEnd"/>
      <w:r>
        <w:rPr>
          <w:rFonts w:ascii="Arial" w:eastAsia="Arial" w:hAnsi="Arial" w:cs="Arial"/>
          <w:sz w:val="22"/>
        </w:rPr>
        <w:t xml:space="preserve"> les abris scolaires (tentes, structures provisoires, reconstruction des infrastructures éducatives) se</w:t>
      </w:r>
      <w:r>
        <w:rPr>
          <w:rFonts w:ascii="Arial" w:eastAsia="Arial" w:hAnsi="Arial" w:cs="Arial"/>
          <w:sz w:val="22"/>
        </w:rPr>
        <w:t>ront planifiés conjointement pour garantir l’application des normes minimales concernant les écoles et les salles de classe (par exemple, taille, construction, distance et éclairage).</w:t>
      </w:r>
    </w:p>
    <w:p w:rsidR="00C5146B" w:rsidRDefault="00C5146B">
      <w:pPr>
        <w:pStyle w:val="normal0"/>
        <w:spacing w:line="240" w:lineRule="auto"/>
      </w:pPr>
    </w:p>
    <w:p w:rsidR="00C5146B" w:rsidRDefault="001D7151">
      <w:pPr>
        <w:pStyle w:val="normal0"/>
        <w:numPr>
          <w:ilvl w:val="0"/>
          <w:numId w:val="3"/>
        </w:numPr>
        <w:spacing w:line="240" w:lineRule="auto"/>
        <w:ind w:hanging="287"/>
      </w:pPr>
      <w:proofErr w:type="gramStart"/>
      <w:r>
        <w:rPr>
          <w:rFonts w:ascii="Arial" w:eastAsia="Arial" w:hAnsi="Arial" w:cs="Arial"/>
          <w:b/>
          <w:sz w:val="22"/>
          <w:u w:val="single"/>
        </w:rPr>
        <w:t>Santé</w:t>
      </w:r>
      <w:r>
        <w:rPr>
          <w:rFonts w:ascii="Arial" w:eastAsia="Arial" w:hAnsi="Arial" w:cs="Arial"/>
          <w:b/>
          <w:sz w:val="22"/>
        </w:rPr>
        <w:t> :</w:t>
      </w:r>
      <w:proofErr w:type="gramEnd"/>
      <w:r>
        <w:rPr>
          <w:rFonts w:ascii="Arial" w:eastAsia="Arial" w:hAnsi="Arial" w:cs="Arial"/>
          <w:sz w:val="22"/>
        </w:rPr>
        <w:t xml:space="preserve"> les écoles et les espaces d’apprentissage provisoires offrent u</w:t>
      </w:r>
      <w:r>
        <w:rPr>
          <w:rFonts w:ascii="Arial" w:eastAsia="Arial" w:hAnsi="Arial" w:cs="Arial"/>
          <w:sz w:val="22"/>
        </w:rPr>
        <w:t>n environnement fiable et sûr dans lequel les enfants peuvent accéder aux divers services de santé, recevoir des notions de santé et d’hygiène et apprendre les réflexes de premiers secours.</w:t>
      </w:r>
    </w:p>
    <w:p w:rsidR="00C5146B" w:rsidRDefault="00C5146B">
      <w:pPr>
        <w:pStyle w:val="normal0"/>
        <w:spacing w:line="240" w:lineRule="auto"/>
        <w:ind w:left="288"/>
      </w:pPr>
    </w:p>
    <w:p w:rsidR="00C5146B" w:rsidRDefault="001D7151">
      <w:pPr>
        <w:pStyle w:val="normal0"/>
        <w:numPr>
          <w:ilvl w:val="0"/>
          <w:numId w:val="3"/>
        </w:numPr>
        <w:spacing w:line="240" w:lineRule="auto"/>
        <w:ind w:hanging="287"/>
      </w:pPr>
      <w:proofErr w:type="gramStart"/>
      <w:r>
        <w:rPr>
          <w:rFonts w:ascii="Arial" w:eastAsia="Arial" w:hAnsi="Arial" w:cs="Arial"/>
          <w:b/>
          <w:sz w:val="22"/>
          <w:u w:val="single"/>
        </w:rPr>
        <w:t>Logistique</w:t>
      </w:r>
      <w:r>
        <w:rPr>
          <w:rFonts w:ascii="Arial" w:eastAsia="Arial" w:hAnsi="Arial" w:cs="Arial"/>
          <w:b/>
          <w:sz w:val="22"/>
        </w:rPr>
        <w:t> :</w:t>
      </w:r>
      <w:proofErr w:type="gramEnd"/>
      <w:r>
        <w:rPr>
          <w:rFonts w:ascii="Arial" w:eastAsia="Arial" w:hAnsi="Arial" w:cs="Arial"/>
          <w:sz w:val="22"/>
        </w:rPr>
        <w:t xml:space="preserve"> le soutien logistique à la fourniture de matériel pé</w:t>
      </w:r>
      <w:r>
        <w:rPr>
          <w:rFonts w:ascii="Arial" w:eastAsia="Arial" w:hAnsi="Arial" w:cs="Arial"/>
          <w:sz w:val="22"/>
        </w:rPr>
        <w:t>dagogique, de tentes ou de matériel de construction constitue un élément clé de l’intervention éducative.</w:t>
      </w:r>
    </w:p>
    <w:p w:rsidR="00C5146B" w:rsidRDefault="00C5146B">
      <w:pPr>
        <w:pStyle w:val="normal0"/>
        <w:spacing w:line="240" w:lineRule="auto"/>
        <w:ind w:left="288"/>
      </w:pPr>
    </w:p>
    <w:p w:rsidR="00C5146B" w:rsidRDefault="001D7151">
      <w:pPr>
        <w:pStyle w:val="normal0"/>
        <w:numPr>
          <w:ilvl w:val="0"/>
          <w:numId w:val="3"/>
        </w:numPr>
        <w:spacing w:line="240" w:lineRule="auto"/>
        <w:ind w:hanging="287"/>
      </w:pPr>
      <w:proofErr w:type="gramStart"/>
      <w:r>
        <w:rPr>
          <w:rFonts w:ascii="Arial" w:eastAsia="Arial" w:hAnsi="Arial" w:cs="Arial"/>
          <w:b/>
          <w:sz w:val="22"/>
          <w:u w:val="single"/>
        </w:rPr>
        <w:t>Nutrition</w:t>
      </w:r>
      <w:r>
        <w:rPr>
          <w:rFonts w:ascii="Arial" w:eastAsia="Arial" w:hAnsi="Arial" w:cs="Arial"/>
          <w:b/>
          <w:sz w:val="22"/>
        </w:rPr>
        <w:t> :</w:t>
      </w:r>
      <w:proofErr w:type="gramEnd"/>
      <w:r>
        <w:rPr>
          <w:rFonts w:ascii="Arial" w:eastAsia="Arial" w:hAnsi="Arial" w:cs="Arial"/>
          <w:sz w:val="22"/>
        </w:rPr>
        <w:t xml:space="preserve"> la nutrition des enfants peut être améliorée grâce aux repas ou encas nutritifs fournis dans le cadre des programmes d’alimentation scolaire.</w:t>
      </w:r>
    </w:p>
    <w:p w:rsidR="00C5146B" w:rsidRDefault="00C5146B">
      <w:pPr>
        <w:pStyle w:val="normal0"/>
        <w:spacing w:line="240" w:lineRule="auto"/>
        <w:ind w:left="288"/>
      </w:pPr>
    </w:p>
    <w:p w:rsidR="00C5146B" w:rsidRDefault="001D7151">
      <w:pPr>
        <w:pStyle w:val="normal0"/>
        <w:numPr>
          <w:ilvl w:val="0"/>
          <w:numId w:val="3"/>
        </w:numPr>
        <w:spacing w:line="240" w:lineRule="auto"/>
        <w:ind w:hanging="287"/>
      </w:pPr>
      <w:r>
        <w:rPr>
          <w:rFonts w:ascii="Arial" w:eastAsia="Arial" w:hAnsi="Arial" w:cs="Arial"/>
          <w:b/>
          <w:sz w:val="22"/>
          <w:u w:val="single"/>
        </w:rPr>
        <w:t>Protection</w:t>
      </w:r>
      <w:r>
        <w:rPr>
          <w:rFonts w:ascii="Arial" w:eastAsia="Arial" w:hAnsi="Arial" w:cs="Arial"/>
          <w:b/>
          <w:sz w:val="22"/>
        </w:rPr>
        <w:t> :</w:t>
      </w:r>
      <w:r>
        <w:rPr>
          <w:rFonts w:ascii="Arial" w:eastAsia="Arial" w:hAnsi="Arial" w:cs="Arial"/>
          <w:sz w:val="22"/>
        </w:rPr>
        <w:t xml:space="preserve"> lorsqu’elle est organisée dans des espaces aménagés à cette fin ou des espaces amis des enfants, l’</w:t>
      </w:r>
      <w:r>
        <w:rPr>
          <w:rFonts w:ascii="Arial" w:eastAsia="Arial" w:hAnsi="Arial" w:cs="Arial"/>
          <w:sz w:val="22"/>
        </w:rPr>
        <w:t>éducation d’urgence offre aux enfants une protection et un soutien psychosocial en leur assurant une routine quotidienne et en contribuant à rétablir leur foi en l’avenir ; elle réduit leur vulnérabilité à la traite, à l’exploitation et au travail des enfa</w:t>
      </w:r>
      <w:r>
        <w:rPr>
          <w:rFonts w:ascii="Arial" w:eastAsia="Arial" w:hAnsi="Arial" w:cs="Arial"/>
          <w:sz w:val="22"/>
        </w:rPr>
        <w:t>nts ; elle leur permet d’échapper à l’enrôlement militaire, aux gangs et à la toxicomanie ; elle permet également d’identifier les enfants en difficulté, par exemple ceux qui ont vécu un traumatisme ou une séparation familiale ; elle facilite l’intégration</w:t>
      </w:r>
      <w:r>
        <w:rPr>
          <w:rFonts w:ascii="Arial" w:eastAsia="Arial" w:hAnsi="Arial" w:cs="Arial"/>
          <w:sz w:val="22"/>
        </w:rPr>
        <w:t xml:space="preserve"> sociale des enfants vulnérables.</w:t>
      </w:r>
    </w:p>
    <w:p w:rsidR="00C5146B" w:rsidRDefault="00C5146B">
      <w:pPr>
        <w:pStyle w:val="normal0"/>
        <w:spacing w:line="240" w:lineRule="auto"/>
      </w:pPr>
    </w:p>
    <w:p w:rsidR="00C5146B" w:rsidRDefault="001D7151">
      <w:pPr>
        <w:pStyle w:val="normal0"/>
        <w:numPr>
          <w:ilvl w:val="0"/>
          <w:numId w:val="3"/>
        </w:numPr>
        <w:spacing w:line="240" w:lineRule="auto"/>
        <w:ind w:hanging="287"/>
      </w:pPr>
      <w:r>
        <w:rPr>
          <w:rFonts w:ascii="Arial" w:eastAsia="Arial" w:hAnsi="Arial" w:cs="Arial"/>
          <w:b/>
          <w:sz w:val="22"/>
          <w:u w:val="single"/>
        </w:rPr>
        <w:t>Eau, assainissement et hygiène (WASH</w:t>
      </w:r>
      <w:proofErr w:type="gramStart"/>
      <w:r>
        <w:rPr>
          <w:rFonts w:ascii="Arial" w:eastAsia="Arial" w:hAnsi="Arial" w:cs="Arial"/>
          <w:b/>
          <w:sz w:val="22"/>
          <w:u w:val="single"/>
        </w:rPr>
        <w:t>)</w:t>
      </w:r>
      <w:r>
        <w:rPr>
          <w:rFonts w:ascii="Arial" w:eastAsia="Arial" w:hAnsi="Arial" w:cs="Arial"/>
          <w:b/>
          <w:sz w:val="22"/>
        </w:rPr>
        <w:t> :</w:t>
      </w:r>
      <w:proofErr w:type="gramEnd"/>
      <w:r>
        <w:rPr>
          <w:rFonts w:ascii="Arial" w:eastAsia="Arial" w:hAnsi="Arial" w:cs="Arial"/>
          <w:sz w:val="22"/>
        </w:rPr>
        <w:t xml:space="preserve"> eau potable et installations sanitaires adaptées et séparées pour les filles et les garçons dans les espaces d’apprentissage et les écoles. </w:t>
      </w:r>
      <w:proofErr w:type="gramStart"/>
      <w:r>
        <w:rPr>
          <w:rFonts w:ascii="Arial" w:eastAsia="Arial" w:hAnsi="Arial" w:cs="Arial"/>
          <w:sz w:val="22"/>
        </w:rPr>
        <w:t>Un</w:t>
      </w:r>
      <w:proofErr w:type="gramEnd"/>
      <w:r>
        <w:rPr>
          <w:rFonts w:ascii="Arial" w:eastAsia="Arial" w:hAnsi="Arial" w:cs="Arial"/>
          <w:sz w:val="22"/>
        </w:rPr>
        <w:t xml:space="preserve"> autre domaine de collaboration importa</w:t>
      </w:r>
      <w:r>
        <w:rPr>
          <w:rFonts w:ascii="Arial" w:eastAsia="Arial" w:hAnsi="Arial" w:cs="Arial"/>
          <w:sz w:val="22"/>
        </w:rPr>
        <w:t>nt est la promotion de l’hygiène.</w:t>
      </w:r>
    </w:p>
    <w:p w:rsidR="00C5146B" w:rsidRDefault="001D7151">
      <w:pPr>
        <w:pStyle w:val="normal0"/>
      </w:pPr>
      <w:r>
        <w:br w:type="page"/>
      </w:r>
    </w:p>
    <w:p w:rsidR="00C5146B" w:rsidRDefault="00C5146B">
      <w:pPr>
        <w:pStyle w:val="normal0"/>
        <w:spacing w:after="200"/>
      </w:pPr>
    </w:p>
    <w:p w:rsidR="00C5146B" w:rsidRDefault="001D7151">
      <w:pPr>
        <w:pStyle w:val="normal0"/>
        <w:tabs>
          <w:tab w:val="left" w:pos="360"/>
        </w:tabs>
        <w:spacing w:before="80" w:after="240"/>
      </w:pPr>
      <w:r>
        <w:rPr>
          <w:rFonts w:ascii="Arial" w:eastAsia="Arial" w:hAnsi="Arial" w:cs="Arial"/>
          <w:b/>
          <w:sz w:val="22"/>
        </w:rPr>
        <w:t>Document </w:t>
      </w:r>
      <w:proofErr w:type="gramStart"/>
      <w:r>
        <w:rPr>
          <w:rFonts w:ascii="Arial" w:eastAsia="Arial" w:hAnsi="Arial" w:cs="Arial"/>
          <w:b/>
          <w:sz w:val="22"/>
        </w:rPr>
        <w:t>2.1 :</w:t>
      </w:r>
      <w:proofErr w:type="gramEnd"/>
      <w:r>
        <w:rPr>
          <w:rFonts w:ascii="Arial" w:eastAsia="Arial" w:hAnsi="Arial" w:cs="Arial"/>
          <w:b/>
          <w:sz w:val="22"/>
        </w:rPr>
        <w:t xml:space="preserve"> Normes minimales pour l’éducation en situations d’urgence, de crises chroniques et de début de reconstruction</w:t>
      </w:r>
    </w:p>
    <w:tbl>
      <w:tblPr>
        <w:tblStyle w:val="a3"/>
        <w:tblW w:w="8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3888"/>
        <w:gridCol w:w="4968"/>
      </w:tblGrid>
      <w:tr w:rsidR="00C5146B">
        <w:trPr>
          <w:trHeight w:val="380"/>
        </w:trPr>
        <w:tc>
          <w:tcPr>
            <w:tcW w:w="3888" w:type="dxa"/>
            <w:shd w:val="clear" w:color="auto" w:fill="00CCFF"/>
          </w:tcPr>
          <w:p w:rsidR="00C5146B" w:rsidRDefault="001D7151">
            <w:pPr>
              <w:pStyle w:val="normal0"/>
            </w:pPr>
            <w:r>
              <w:rPr>
                <w:b/>
                <w:sz w:val="18"/>
              </w:rPr>
              <w:t>Normes fondamentales : Participation communautaire, coordination, analyse</w:t>
            </w:r>
          </w:p>
        </w:tc>
        <w:tc>
          <w:tcPr>
            <w:tcW w:w="4968" w:type="dxa"/>
            <w:tcMar>
              <w:left w:w="115" w:type="dxa"/>
              <w:right w:w="115" w:type="dxa"/>
            </w:tcMar>
          </w:tcPr>
          <w:p w:rsidR="00C5146B" w:rsidRDefault="00C5146B">
            <w:pPr>
              <w:pStyle w:val="normal0"/>
              <w:widowControl w:val="0"/>
              <w:spacing w:after="200"/>
            </w:pPr>
          </w:p>
        </w:tc>
      </w:tr>
      <w:tr w:rsidR="00C5146B">
        <w:trPr>
          <w:trHeight w:val="4660"/>
        </w:trPr>
        <w:tc>
          <w:tcPr>
            <w:tcW w:w="3888" w:type="dxa"/>
          </w:tcPr>
          <w:p w:rsidR="00C5146B" w:rsidRDefault="001D7151">
            <w:pPr>
              <w:pStyle w:val="normal0"/>
            </w:pPr>
            <w:r>
              <w:rPr>
                <w:b/>
                <w:sz w:val="18"/>
                <w:u w:val="single"/>
              </w:rPr>
              <w:t>Norme 1 relative à la participation communautaire : Participation</w:t>
            </w:r>
            <w:r>
              <w:rPr>
                <w:sz w:val="18"/>
              </w:rPr>
              <w:t xml:space="preserve"> </w:t>
            </w:r>
          </w:p>
          <w:p w:rsidR="00C5146B" w:rsidRDefault="001D7151">
            <w:pPr>
              <w:pStyle w:val="normal0"/>
            </w:pPr>
            <w:bookmarkStart w:id="1" w:name="h.30j0zll" w:colFirst="0" w:colLast="0"/>
            <w:bookmarkEnd w:id="1"/>
            <w:r>
              <w:rPr>
                <w:sz w:val="18"/>
              </w:rPr>
              <w:t>Les membres de la communauté participent activement, de façon transparente et sans discrimination à l’analyse, la planification, la conception, la mise en œuvre, le suivi et l’évaluation de</w:t>
            </w:r>
            <w:r>
              <w:rPr>
                <w:sz w:val="18"/>
              </w:rPr>
              <w:t>s interventions éducatives.</w:t>
            </w:r>
          </w:p>
          <w:p w:rsidR="00C5146B" w:rsidRDefault="001D7151">
            <w:pPr>
              <w:pStyle w:val="normal0"/>
            </w:pPr>
            <w:r>
              <w:rPr>
                <w:b/>
                <w:sz w:val="18"/>
                <w:u w:val="single"/>
              </w:rPr>
              <w:t>Norme 2 relative à la participation communautaire</w:t>
            </w:r>
            <w:r>
              <w:rPr>
                <w:rFonts w:ascii="Arial" w:eastAsia="Arial" w:hAnsi="Arial" w:cs="Arial"/>
                <w:b/>
                <w:sz w:val="20"/>
                <w:u w:val="single"/>
              </w:rPr>
              <w:t> </w:t>
            </w:r>
            <w:r>
              <w:rPr>
                <w:b/>
                <w:sz w:val="18"/>
                <w:u w:val="single"/>
              </w:rPr>
              <w:t>: Ressources</w:t>
            </w:r>
          </w:p>
          <w:p w:rsidR="00C5146B" w:rsidRDefault="001D7151">
            <w:pPr>
              <w:pStyle w:val="normal0"/>
            </w:pPr>
            <w:r>
              <w:rPr>
                <w:sz w:val="18"/>
              </w:rPr>
              <w:t>Les ressources de la communauté sont recensées, mobilisées et utilisées afin de mettre en œuvre des possibilités d’apprentissage appropriées aux différents âges.</w:t>
            </w:r>
          </w:p>
          <w:p w:rsidR="00C5146B" w:rsidRDefault="001D7151">
            <w:pPr>
              <w:pStyle w:val="normal0"/>
            </w:pPr>
            <w:r>
              <w:rPr>
                <w:b/>
                <w:sz w:val="18"/>
                <w:u w:val="single"/>
              </w:rPr>
              <w:t>Nor</w:t>
            </w:r>
            <w:r>
              <w:rPr>
                <w:b/>
                <w:sz w:val="18"/>
                <w:u w:val="single"/>
              </w:rPr>
              <w:t>me 1 relative à la coordination : Coordination</w:t>
            </w:r>
          </w:p>
          <w:p w:rsidR="00C5146B" w:rsidRDefault="001D7151">
            <w:pPr>
              <w:pStyle w:val="normal0"/>
            </w:pPr>
            <w:r>
              <w:rPr>
                <w:sz w:val="18"/>
              </w:rPr>
              <w:t xml:space="preserve">Il existe des mécanismes de coordination de l’éducation qui appuient les </w:t>
            </w:r>
            <w:proofErr w:type="gramStart"/>
            <w:r>
              <w:rPr>
                <w:sz w:val="18"/>
              </w:rPr>
              <w:t>parties</w:t>
            </w:r>
            <w:proofErr w:type="gramEnd"/>
            <w:r>
              <w:rPr>
                <w:sz w:val="18"/>
              </w:rPr>
              <w:t xml:space="preserve"> prenantes travaillant à garantir l’accès à une éducation de qualité et la continuité de cette éducation.</w:t>
            </w:r>
          </w:p>
          <w:p w:rsidR="00C5146B" w:rsidRDefault="001D7151">
            <w:pPr>
              <w:pStyle w:val="normal0"/>
            </w:pPr>
            <w:r>
              <w:rPr>
                <w:b/>
                <w:sz w:val="18"/>
                <w:u w:val="single"/>
              </w:rPr>
              <w:t>Norme 1 relative à l’an</w:t>
            </w:r>
            <w:r>
              <w:rPr>
                <w:b/>
                <w:sz w:val="18"/>
                <w:u w:val="single"/>
              </w:rPr>
              <w:t>alyse : Évaluation préliminaire</w:t>
            </w:r>
          </w:p>
          <w:p w:rsidR="00C5146B" w:rsidRDefault="001D7151">
            <w:pPr>
              <w:pStyle w:val="normal0"/>
            </w:pPr>
            <w:r>
              <w:rPr>
                <w:sz w:val="18"/>
              </w:rPr>
              <w:t>Des évaluations préliminaires de la situation d’urgence sont conduites au moment opportun et de manière holistique, transparente et participative.</w:t>
            </w:r>
          </w:p>
          <w:p w:rsidR="00C5146B" w:rsidRDefault="001D7151">
            <w:pPr>
              <w:pStyle w:val="normal0"/>
            </w:pPr>
            <w:r>
              <w:rPr>
                <w:b/>
                <w:sz w:val="18"/>
                <w:u w:val="single"/>
              </w:rPr>
              <w:t>Norme 2 relative à l’analyse : Stratégies d’intervention</w:t>
            </w:r>
          </w:p>
          <w:p w:rsidR="00C5146B" w:rsidRDefault="001D7151">
            <w:pPr>
              <w:pStyle w:val="normal0"/>
            </w:pPr>
            <w:r>
              <w:rPr>
                <w:sz w:val="18"/>
              </w:rPr>
              <w:t>Des stratégies d’int</w:t>
            </w:r>
            <w:r>
              <w:rPr>
                <w:sz w:val="18"/>
              </w:rPr>
              <w:t>erventions d’éducation inclusive sont élaborées. Elles comprennent une description claire du contexte, des obstacles au droit à l’éducation et des stratégies pour surmonter ces obstacles.</w:t>
            </w:r>
          </w:p>
          <w:p w:rsidR="00C5146B" w:rsidRDefault="001D7151">
            <w:pPr>
              <w:pStyle w:val="normal0"/>
            </w:pPr>
            <w:r>
              <w:rPr>
                <w:b/>
                <w:sz w:val="18"/>
                <w:u w:val="single"/>
              </w:rPr>
              <w:t>Norme 3 relative à l’analyse : Suivi</w:t>
            </w:r>
          </w:p>
          <w:p w:rsidR="00C5146B" w:rsidRDefault="001D7151">
            <w:pPr>
              <w:pStyle w:val="normal0"/>
            </w:pPr>
            <w:r>
              <w:rPr>
                <w:sz w:val="18"/>
              </w:rPr>
              <w:t xml:space="preserve">Un suivi régulier est fait sur </w:t>
            </w:r>
            <w:r>
              <w:rPr>
                <w:sz w:val="18"/>
              </w:rPr>
              <w:t>les activités des interventions éducatives et l’évolution des besoins d’apprentissage des populations affectées.</w:t>
            </w:r>
          </w:p>
          <w:p w:rsidR="00C5146B" w:rsidRDefault="001D7151">
            <w:pPr>
              <w:pStyle w:val="normal0"/>
            </w:pPr>
            <w:r>
              <w:rPr>
                <w:b/>
                <w:sz w:val="18"/>
                <w:u w:val="single"/>
              </w:rPr>
              <w:t>Norme 4 relative à l’analyse : Évaluation</w:t>
            </w:r>
          </w:p>
          <w:p w:rsidR="00C5146B" w:rsidRDefault="001D7151">
            <w:pPr>
              <w:pStyle w:val="normal0"/>
            </w:pPr>
            <w:r>
              <w:rPr>
                <w:sz w:val="18"/>
              </w:rPr>
              <w:t>Des évaluations systématiques et impartiales améliorent les activités des interventions éducatives et</w:t>
            </w:r>
            <w:r>
              <w:rPr>
                <w:sz w:val="18"/>
              </w:rPr>
              <w:t xml:space="preserve"> renforcent la prise de responsabilité.</w:t>
            </w:r>
          </w:p>
        </w:tc>
        <w:tc>
          <w:tcPr>
            <w:tcW w:w="4968" w:type="dxa"/>
            <w:tcMar>
              <w:left w:w="115" w:type="dxa"/>
              <w:right w:w="115" w:type="dxa"/>
            </w:tcMar>
          </w:tcPr>
          <w:p w:rsidR="00C5146B" w:rsidRDefault="00C5146B">
            <w:pPr>
              <w:pStyle w:val="normal0"/>
              <w:widowControl w:val="0"/>
              <w:spacing w:after="200"/>
            </w:pPr>
          </w:p>
        </w:tc>
      </w:tr>
      <w:tr w:rsidR="00C5146B">
        <w:tc>
          <w:tcPr>
            <w:tcW w:w="3888" w:type="dxa"/>
            <w:shd w:val="clear" w:color="auto" w:fill="00CCFF"/>
          </w:tcPr>
          <w:p w:rsidR="00C5146B" w:rsidRDefault="001D7151">
            <w:pPr>
              <w:pStyle w:val="normal0"/>
            </w:pPr>
            <w:r>
              <w:rPr>
                <w:b/>
                <w:sz w:val="18"/>
              </w:rPr>
              <w:t>Domaine : Accès et environnement d’apprentissage</w:t>
            </w:r>
          </w:p>
        </w:tc>
        <w:tc>
          <w:tcPr>
            <w:tcW w:w="4968" w:type="dxa"/>
            <w:shd w:val="clear" w:color="auto" w:fill="00CCFF"/>
          </w:tcPr>
          <w:p w:rsidR="00C5146B" w:rsidRDefault="001D7151">
            <w:pPr>
              <w:pStyle w:val="normal0"/>
            </w:pPr>
            <w:r>
              <w:rPr>
                <w:b/>
                <w:sz w:val="18"/>
              </w:rPr>
              <w:t>Domaine : Enseignement et apprentissage</w:t>
            </w:r>
          </w:p>
          <w:p w:rsidR="00C5146B" w:rsidRDefault="00C5146B">
            <w:pPr>
              <w:pStyle w:val="normal0"/>
            </w:pPr>
          </w:p>
        </w:tc>
      </w:tr>
      <w:tr w:rsidR="00C5146B">
        <w:tc>
          <w:tcPr>
            <w:tcW w:w="3888" w:type="dxa"/>
          </w:tcPr>
          <w:p w:rsidR="00C5146B" w:rsidRDefault="001D7151">
            <w:pPr>
              <w:pStyle w:val="normal0"/>
            </w:pPr>
            <w:r>
              <w:rPr>
                <w:b/>
                <w:sz w:val="18"/>
                <w:u w:val="single"/>
              </w:rPr>
              <w:t>Norme 1 : Égalité d’accès</w:t>
            </w:r>
          </w:p>
          <w:p w:rsidR="00C5146B" w:rsidRDefault="001D7151">
            <w:pPr>
              <w:pStyle w:val="normal0"/>
            </w:pPr>
            <w:r>
              <w:rPr>
                <w:sz w:val="18"/>
              </w:rPr>
              <w:t>Toutes les personnes ont accès à des possibilités d’éducation pertinentes et de qualité.</w:t>
            </w:r>
          </w:p>
          <w:p w:rsidR="00C5146B" w:rsidRDefault="001D7151">
            <w:pPr>
              <w:pStyle w:val="normal0"/>
            </w:pPr>
            <w:r>
              <w:rPr>
                <w:b/>
                <w:sz w:val="18"/>
                <w:u w:val="single"/>
              </w:rPr>
              <w:t>Norme 2 : Protection et bien-être</w:t>
            </w:r>
          </w:p>
          <w:p w:rsidR="00C5146B" w:rsidRDefault="001D7151">
            <w:pPr>
              <w:pStyle w:val="normal0"/>
            </w:pPr>
            <w:r>
              <w:rPr>
                <w:sz w:val="18"/>
              </w:rPr>
              <w:t>Les environnements d’apprentissage sont sans danger et sûrs et contribuent au bien-être psychosocial des apprenants, des enseignants et autres personnels de l’éducation.</w:t>
            </w:r>
          </w:p>
          <w:p w:rsidR="00C5146B" w:rsidRDefault="001D7151">
            <w:pPr>
              <w:pStyle w:val="normal0"/>
            </w:pPr>
            <w:r>
              <w:rPr>
                <w:b/>
                <w:sz w:val="18"/>
                <w:u w:val="single"/>
              </w:rPr>
              <w:lastRenderedPageBreak/>
              <w:t>Norme 3 : Établissements et services</w:t>
            </w:r>
          </w:p>
          <w:p w:rsidR="00C5146B" w:rsidRDefault="001D7151">
            <w:pPr>
              <w:pStyle w:val="normal0"/>
            </w:pPr>
            <w:r>
              <w:rPr>
                <w:sz w:val="18"/>
              </w:rPr>
              <w:t>Les établisseme</w:t>
            </w:r>
            <w:r>
              <w:rPr>
                <w:sz w:val="18"/>
              </w:rPr>
              <w:t>nts scolaires contribuent à la sécurité et au bien-être des apprenants, des enseignants et autres personnels de l’éducation et sont en lien avec des services de santé, de nutrition, de protection, et des services psychosociaux.</w:t>
            </w:r>
          </w:p>
        </w:tc>
        <w:tc>
          <w:tcPr>
            <w:tcW w:w="4968" w:type="dxa"/>
          </w:tcPr>
          <w:p w:rsidR="00C5146B" w:rsidRDefault="001D7151">
            <w:pPr>
              <w:pStyle w:val="normal0"/>
            </w:pPr>
            <w:r>
              <w:rPr>
                <w:b/>
                <w:sz w:val="18"/>
                <w:u w:val="single"/>
              </w:rPr>
              <w:lastRenderedPageBreak/>
              <w:t>Norme 1 : Programmes scolair</w:t>
            </w:r>
            <w:r>
              <w:rPr>
                <w:b/>
                <w:sz w:val="18"/>
                <w:u w:val="single"/>
              </w:rPr>
              <w:t>es</w:t>
            </w:r>
          </w:p>
          <w:p w:rsidR="00C5146B" w:rsidRDefault="001D7151">
            <w:pPr>
              <w:pStyle w:val="normal0"/>
            </w:pPr>
            <w:r>
              <w:rPr>
                <w:sz w:val="18"/>
              </w:rPr>
              <w:t>Des programmes scolaires pertinents du point de vue culturel, social et linguistique sont utilisés pour fournir une éducation formelle et non formelle, appropriée au contexte et aux besoins particuliers des apprenants.</w:t>
            </w:r>
          </w:p>
          <w:p w:rsidR="00C5146B" w:rsidRDefault="001D7151">
            <w:pPr>
              <w:pStyle w:val="normal0"/>
            </w:pPr>
            <w:r>
              <w:rPr>
                <w:b/>
                <w:sz w:val="18"/>
                <w:u w:val="single"/>
              </w:rPr>
              <w:t>Norme 2 : Formation, développement</w:t>
            </w:r>
            <w:r>
              <w:rPr>
                <w:b/>
                <w:sz w:val="18"/>
                <w:u w:val="single"/>
              </w:rPr>
              <w:t xml:space="preserve"> professionnel et appui</w:t>
            </w:r>
          </w:p>
          <w:p w:rsidR="00C5146B" w:rsidRDefault="001D7151">
            <w:pPr>
              <w:pStyle w:val="normal0"/>
            </w:pPr>
            <w:r>
              <w:rPr>
                <w:sz w:val="18"/>
              </w:rPr>
              <w:t xml:space="preserve">Les enseignants et autres personnels de l’éducation reçoivent une formation périodique pertinente et structurée, adaptée aux besoins </w:t>
            </w:r>
            <w:r>
              <w:rPr>
                <w:sz w:val="18"/>
              </w:rPr>
              <w:lastRenderedPageBreak/>
              <w:t>et aux circonstances.</w:t>
            </w:r>
          </w:p>
          <w:p w:rsidR="00C5146B" w:rsidRDefault="001D7151">
            <w:pPr>
              <w:pStyle w:val="normal0"/>
            </w:pPr>
            <w:r>
              <w:rPr>
                <w:b/>
                <w:sz w:val="18"/>
                <w:u w:val="single"/>
              </w:rPr>
              <w:t>Norme 3 : Enseignement et processus d’apprentissage</w:t>
            </w:r>
          </w:p>
          <w:p w:rsidR="00C5146B" w:rsidRDefault="001D7151">
            <w:pPr>
              <w:pStyle w:val="normal0"/>
            </w:pPr>
            <w:r>
              <w:rPr>
                <w:sz w:val="18"/>
              </w:rPr>
              <w:t>L’enseignement et les pro</w:t>
            </w:r>
            <w:r>
              <w:rPr>
                <w:sz w:val="18"/>
              </w:rPr>
              <w:t>cessus d’apprentissage sont centrés sur l’apprenant, participatifs et inclusifs.</w:t>
            </w:r>
          </w:p>
          <w:p w:rsidR="00C5146B" w:rsidRDefault="001D7151">
            <w:pPr>
              <w:pStyle w:val="normal0"/>
            </w:pPr>
            <w:r>
              <w:rPr>
                <w:b/>
                <w:sz w:val="18"/>
                <w:u w:val="single"/>
              </w:rPr>
              <w:t>Norme 4 : Évaluation des résultats de l’apprentissage</w:t>
            </w:r>
          </w:p>
          <w:p w:rsidR="00C5146B" w:rsidRDefault="001D7151">
            <w:pPr>
              <w:pStyle w:val="normal0"/>
            </w:pPr>
            <w:r>
              <w:rPr>
                <w:sz w:val="18"/>
              </w:rPr>
              <w:t>Des méthodes appropriées d’évaluation et de validation des résultats de l’apprentissage sont utilisées.</w:t>
            </w:r>
          </w:p>
        </w:tc>
      </w:tr>
      <w:tr w:rsidR="00C5146B">
        <w:tc>
          <w:tcPr>
            <w:tcW w:w="3888" w:type="dxa"/>
            <w:shd w:val="clear" w:color="auto" w:fill="00CCFF"/>
          </w:tcPr>
          <w:p w:rsidR="00C5146B" w:rsidRDefault="001D7151">
            <w:pPr>
              <w:pStyle w:val="normal0"/>
            </w:pPr>
            <w:r>
              <w:rPr>
                <w:b/>
                <w:sz w:val="18"/>
              </w:rPr>
              <w:lastRenderedPageBreak/>
              <w:t>Domaine : Enseignants et autres personnels de l’éducation</w:t>
            </w:r>
          </w:p>
        </w:tc>
        <w:tc>
          <w:tcPr>
            <w:tcW w:w="4968" w:type="dxa"/>
            <w:shd w:val="clear" w:color="auto" w:fill="00CCFF"/>
          </w:tcPr>
          <w:p w:rsidR="00C5146B" w:rsidRDefault="001D7151">
            <w:pPr>
              <w:pStyle w:val="normal0"/>
            </w:pPr>
            <w:r>
              <w:rPr>
                <w:b/>
                <w:sz w:val="18"/>
              </w:rPr>
              <w:t>Domaine : Politique éducative</w:t>
            </w:r>
          </w:p>
        </w:tc>
      </w:tr>
      <w:tr w:rsidR="00C5146B">
        <w:tc>
          <w:tcPr>
            <w:tcW w:w="3888" w:type="dxa"/>
          </w:tcPr>
          <w:p w:rsidR="00C5146B" w:rsidRDefault="001D7151">
            <w:pPr>
              <w:pStyle w:val="normal0"/>
              <w:spacing w:line="240" w:lineRule="auto"/>
            </w:pPr>
            <w:r>
              <w:rPr>
                <w:b/>
                <w:sz w:val="18"/>
                <w:u w:val="single"/>
              </w:rPr>
              <w:t>Norme 1 : Recrutement et sélection</w:t>
            </w:r>
          </w:p>
          <w:p w:rsidR="00C5146B" w:rsidRDefault="001D7151">
            <w:pPr>
              <w:pStyle w:val="normal0"/>
              <w:spacing w:line="240" w:lineRule="auto"/>
            </w:pPr>
            <w:r>
              <w:rPr>
                <w:sz w:val="18"/>
              </w:rPr>
              <w:t>Un nombre suffisant d’enseignants et autres personnels de l’éducation est recruté à travers un processus participatif et transparent, selon des critères de sélection qui prennent en compte la diversité et l’équité.</w:t>
            </w:r>
          </w:p>
          <w:p w:rsidR="00C5146B" w:rsidRDefault="001D7151">
            <w:pPr>
              <w:pStyle w:val="normal0"/>
              <w:spacing w:line="240" w:lineRule="auto"/>
            </w:pPr>
            <w:r>
              <w:rPr>
                <w:b/>
                <w:sz w:val="18"/>
                <w:u w:val="single"/>
              </w:rPr>
              <w:t>Norme 2 : Conditions de travail</w:t>
            </w:r>
          </w:p>
          <w:p w:rsidR="00C5146B" w:rsidRDefault="001D7151">
            <w:pPr>
              <w:pStyle w:val="normal0"/>
              <w:spacing w:line="240" w:lineRule="auto"/>
            </w:pPr>
            <w:r>
              <w:rPr>
                <w:sz w:val="18"/>
              </w:rPr>
              <w:t>Les ensei</w:t>
            </w:r>
            <w:r>
              <w:rPr>
                <w:sz w:val="18"/>
              </w:rPr>
              <w:t>gnants et autres personnels de l’éducation ont des conditions de travail clairement définies et sont rémunérés convenablement.</w:t>
            </w:r>
          </w:p>
          <w:p w:rsidR="00C5146B" w:rsidRDefault="001D7151">
            <w:pPr>
              <w:pStyle w:val="normal0"/>
              <w:spacing w:line="240" w:lineRule="auto"/>
            </w:pPr>
            <w:r>
              <w:rPr>
                <w:b/>
                <w:sz w:val="18"/>
                <w:u w:val="single"/>
              </w:rPr>
              <w:t>Norme 3 : Appui et supervision</w:t>
            </w:r>
          </w:p>
          <w:p w:rsidR="00C5146B" w:rsidRDefault="001D7151">
            <w:pPr>
              <w:pStyle w:val="normal0"/>
              <w:spacing w:line="240" w:lineRule="auto"/>
            </w:pPr>
            <w:r>
              <w:rPr>
                <w:sz w:val="18"/>
              </w:rPr>
              <w:t xml:space="preserve">Des mécanismes d’appui et de supervision pour les enseignants et autres personnels de l’éducation </w:t>
            </w:r>
            <w:r>
              <w:rPr>
                <w:sz w:val="18"/>
              </w:rPr>
              <w:t>fonctionnent efficacement.</w:t>
            </w:r>
          </w:p>
        </w:tc>
        <w:tc>
          <w:tcPr>
            <w:tcW w:w="4968" w:type="dxa"/>
          </w:tcPr>
          <w:p w:rsidR="00C5146B" w:rsidRDefault="001D7151">
            <w:pPr>
              <w:pStyle w:val="normal0"/>
            </w:pPr>
            <w:r>
              <w:rPr>
                <w:b/>
                <w:sz w:val="18"/>
                <w:u w:val="single"/>
              </w:rPr>
              <w:t>Norme 1 : Formulation des politiques et des lois</w:t>
            </w:r>
          </w:p>
          <w:p w:rsidR="00C5146B" w:rsidRDefault="001D7151">
            <w:pPr>
              <w:pStyle w:val="normal0"/>
            </w:pPr>
            <w:r>
              <w:rPr>
                <w:sz w:val="18"/>
              </w:rPr>
              <w:t>Les autorités chargées de l’éducation font de la continuité et du rétablissement d’une éducation de qualité, avec un accès libre et inclusif à la scolarisation, une priorité.</w:t>
            </w:r>
          </w:p>
          <w:p w:rsidR="00C5146B" w:rsidRDefault="001D7151">
            <w:pPr>
              <w:pStyle w:val="normal0"/>
            </w:pPr>
            <w:r>
              <w:rPr>
                <w:b/>
                <w:sz w:val="18"/>
                <w:u w:val="single"/>
              </w:rPr>
              <w:t>Norme 2 : Planification et mise en œuvre</w:t>
            </w:r>
          </w:p>
          <w:p w:rsidR="00C5146B" w:rsidRDefault="001D7151">
            <w:pPr>
              <w:pStyle w:val="normal0"/>
            </w:pPr>
            <w:r>
              <w:rPr>
                <w:sz w:val="18"/>
              </w:rPr>
              <w:t>Les activités éducatives prennent en compte les politiques, lois, normes et plans internationaux et nationaux pour l’éducation ainsi que les besoins d’apprentissage des populations affectées.</w:t>
            </w:r>
          </w:p>
          <w:p w:rsidR="00C5146B" w:rsidRDefault="00C5146B">
            <w:pPr>
              <w:pStyle w:val="normal0"/>
            </w:pPr>
          </w:p>
        </w:tc>
      </w:tr>
    </w:tbl>
    <w:p w:rsidR="00C5146B" w:rsidRDefault="001D7151">
      <w:pPr>
        <w:pStyle w:val="normal0"/>
      </w:pPr>
      <w:r>
        <w:br w:type="page"/>
      </w:r>
    </w:p>
    <w:p w:rsidR="00C5146B" w:rsidRDefault="001D7151">
      <w:pPr>
        <w:pStyle w:val="normal0"/>
      </w:pPr>
      <w:r>
        <w:rPr>
          <w:rFonts w:ascii="Arial" w:eastAsia="Arial" w:hAnsi="Arial" w:cs="Arial"/>
          <w:b/>
          <w:sz w:val="28"/>
        </w:rPr>
        <w:lastRenderedPageBreak/>
        <w:t>Exercices supplémen</w:t>
      </w:r>
      <w:r>
        <w:rPr>
          <w:rFonts w:ascii="Arial" w:eastAsia="Arial" w:hAnsi="Arial" w:cs="Arial"/>
          <w:b/>
          <w:sz w:val="28"/>
        </w:rPr>
        <w:t>taires</w:t>
      </w:r>
    </w:p>
    <w:p w:rsidR="00C5146B" w:rsidRDefault="00C5146B">
      <w:pPr>
        <w:pStyle w:val="normal0"/>
      </w:pPr>
    </w:p>
    <w:p w:rsidR="00C5146B" w:rsidRDefault="001D7151">
      <w:pPr>
        <w:pStyle w:val="normal0"/>
      </w:pPr>
      <w:r>
        <w:rPr>
          <w:rFonts w:ascii="Arial" w:eastAsia="Arial" w:hAnsi="Arial" w:cs="Arial"/>
          <w:b/>
          <w:sz w:val="28"/>
        </w:rPr>
        <w:t xml:space="preserve">Exercice - Liens entre l’éducation </w:t>
      </w:r>
      <w:proofErr w:type="gramStart"/>
      <w:r>
        <w:rPr>
          <w:rFonts w:ascii="Arial" w:eastAsia="Arial" w:hAnsi="Arial" w:cs="Arial"/>
          <w:b/>
          <w:sz w:val="28"/>
        </w:rPr>
        <w:t>et</w:t>
      </w:r>
      <w:proofErr w:type="gramEnd"/>
      <w:r>
        <w:rPr>
          <w:rFonts w:ascii="Arial" w:eastAsia="Arial" w:hAnsi="Arial" w:cs="Arial"/>
          <w:b/>
          <w:sz w:val="28"/>
        </w:rPr>
        <w:t xml:space="preserve"> la dimension de genre</w:t>
      </w:r>
    </w:p>
    <w:p w:rsidR="00C5146B" w:rsidRDefault="001D7151">
      <w:pPr>
        <w:pStyle w:val="normal0"/>
        <w:spacing w:before="120" w:after="120"/>
      </w:pPr>
      <w:r>
        <w:rPr>
          <w:rFonts w:ascii="Arial" w:eastAsia="Arial" w:hAnsi="Arial" w:cs="Arial"/>
          <w:b/>
          <w:sz w:val="20"/>
        </w:rPr>
        <w:t>40 minutes</w:t>
      </w:r>
    </w:p>
    <w:tbl>
      <w:tblPr>
        <w:tblStyle w:val="a4"/>
        <w:tblW w:w="9318" w:type="dxa"/>
        <w:tblLayout w:type="fixed"/>
        <w:tblLook w:val="0000"/>
      </w:tblPr>
      <w:tblGrid>
        <w:gridCol w:w="1785"/>
        <w:gridCol w:w="7533"/>
      </w:tblGrid>
      <w:tr w:rsidR="00C5146B">
        <w:tc>
          <w:tcPr>
            <w:tcW w:w="1785" w:type="dxa"/>
          </w:tcPr>
          <w:p w:rsidR="00C5146B" w:rsidRDefault="00C5146B">
            <w:pPr>
              <w:pStyle w:val="normal0"/>
              <w:spacing w:before="120" w:after="120"/>
            </w:pPr>
          </w:p>
          <w:p w:rsidR="00C5146B" w:rsidRDefault="00C5146B">
            <w:pPr>
              <w:pStyle w:val="normal0"/>
              <w:spacing w:before="120" w:after="120"/>
            </w:pPr>
          </w:p>
        </w:tc>
        <w:tc>
          <w:tcPr>
            <w:tcW w:w="7533" w:type="dxa"/>
          </w:tcPr>
          <w:p w:rsidR="00C5146B" w:rsidRDefault="001D7151">
            <w:pPr>
              <w:pStyle w:val="normal0"/>
              <w:spacing w:before="120"/>
            </w:pPr>
            <w:r>
              <w:rPr>
                <w:rFonts w:ascii="Arial" w:eastAsia="Arial" w:hAnsi="Arial" w:cs="Arial"/>
                <w:b/>
                <w:i/>
                <w:sz w:val="20"/>
              </w:rPr>
              <w:t xml:space="preserve">Note pour </w:t>
            </w:r>
            <w:proofErr w:type="gramStart"/>
            <w:r>
              <w:rPr>
                <w:rFonts w:ascii="Arial" w:eastAsia="Arial" w:hAnsi="Arial" w:cs="Arial"/>
                <w:b/>
                <w:i/>
                <w:sz w:val="20"/>
              </w:rPr>
              <w:t>l’animateur </w:t>
            </w:r>
            <w:r>
              <w:rPr>
                <w:rFonts w:ascii="Arial" w:eastAsia="Arial" w:hAnsi="Arial" w:cs="Arial"/>
                <w:sz w:val="20"/>
              </w:rPr>
              <w:t>:</w:t>
            </w:r>
            <w:proofErr w:type="gramEnd"/>
            <w:r>
              <w:rPr>
                <w:rFonts w:ascii="Arial" w:eastAsia="Arial" w:hAnsi="Arial" w:cs="Arial"/>
                <w:sz w:val="20"/>
              </w:rPr>
              <w:t xml:space="preserve"> </w:t>
            </w:r>
            <w:r>
              <w:rPr>
                <w:rFonts w:ascii="Arial" w:eastAsia="Arial" w:hAnsi="Arial" w:cs="Arial"/>
                <w:i/>
                <w:sz w:val="20"/>
              </w:rPr>
              <w:t xml:space="preserve">cet exercice peut être modifié, vous pouvez choisir de l’appliquer à n’importe quelle question transversale ou n’importe quel secteur. </w:t>
            </w:r>
            <w:r>
              <w:rPr>
                <w:rFonts w:ascii="Arial" w:eastAsia="Arial" w:hAnsi="Arial" w:cs="Arial"/>
                <w:b/>
                <w:i/>
                <w:sz w:val="20"/>
              </w:rPr>
              <w:t>Document 2.1</w:t>
            </w:r>
            <w:r>
              <w:rPr>
                <w:rFonts w:ascii="Arial" w:eastAsia="Arial" w:hAnsi="Arial" w:cs="Arial"/>
                <w:i/>
                <w:sz w:val="20"/>
              </w:rPr>
              <w:t xml:space="preserve"> – l</w:t>
            </w:r>
            <w:r>
              <w:rPr>
                <w:rFonts w:ascii="Arial" w:eastAsia="Arial" w:hAnsi="Arial" w:cs="Arial"/>
                <w:i/>
                <w:sz w:val="20"/>
              </w:rPr>
              <w:t>e résumé des normes minimales de l’INEE peut être un complément utile à cet exercice.</w:t>
            </w:r>
          </w:p>
          <w:p w:rsidR="00C5146B" w:rsidRDefault="00C5146B">
            <w:pPr>
              <w:pStyle w:val="normal0"/>
              <w:tabs>
                <w:tab w:val="left" w:pos="8980"/>
              </w:tabs>
              <w:ind w:right="144"/>
            </w:pPr>
          </w:p>
          <w:p w:rsidR="00C5146B" w:rsidRDefault="001D7151">
            <w:pPr>
              <w:pStyle w:val="normal0"/>
              <w:tabs>
                <w:tab w:val="left" w:pos="8980"/>
              </w:tabs>
              <w:ind w:right="144"/>
            </w:pPr>
            <w:r>
              <w:rPr>
                <w:rFonts w:ascii="Arial Bold Italic" w:eastAsia="Arial Bold Italic" w:hAnsi="Arial Bold Italic" w:cs="Arial Bold Italic"/>
                <w:sz w:val="20"/>
              </w:rPr>
              <w:t>Exercice en petit groupe</w:t>
            </w:r>
          </w:p>
          <w:p w:rsidR="00C5146B" w:rsidRDefault="001D7151">
            <w:pPr>
              <w:pStyle w:val="normal0"/>
              <w:numPr>
                <w:ilvl w:val="0"/>
                <w:numId w:val="1"/>
              </w:numPr>
              <w:spacing w:line="240" w:lineRule="auto"/>
              <w:ind w:hanging="359"/>
              <w:rPr>
                <w:rFonts w:ascii="Arial" w:eastAsia="Arial" w:hAnsi="Arial" w:cs="Arial"/>
                <w:sz w:val="20"/>
              </w:rPr>
            </w:pPr>
            <w:r>
              <w:rPr>
                <w:rFonts w:ascii="Arial" w:eastAsia="Arial" w:hAnsi="Arial" w:cs="Arial"/>
                <w:sz w:val="20"/>
              </w:rPr>
              <w:t>Constituez 5 groupes auxquels vous attribuerez l’un des cinq domaines des normes minimales pour l’éducation ci-dessous :</w:t>
            </w:r>
          </w:p>
          <w:p w:rsidR="00C5146B" w:rsidRDefault="001D7151">
            <w:pPr>
              <w:pStyle w:val="normal0"/>
              <w:spacing w:before="40" w:line="240" w:lineRule="auto"/>
              <w:ind w:left="363"/>
            </w:pPr>
            <w:r>
              <w:rPr>
                <w:rFonts w:ascii="Arial" w:eastAsia="Arial" w:hAnsi="Arial" w:cs="Arial"/>
                <w:b/>
                <w:sz w:val="20"/>
              </w:rPr>
              <w:t>Groupe 1 :</w:t>
            </w:r>
            <w:r>
              <w:rPr>
                <w:rFonts w:ascii="Arial" w:eastAsia="Arial" w:hAnsi="Arial" w:cs="Arial"/>
                <w:sz w:val="20"/>
              </w:rPr>
              <w:t xml:space="preserve"> Normes fondamentales (participation communautaire, coordination, analyse)</w:t>
            </w:r>
          </w:p>
          <w:p w:rsidR="00C5146B" w:rsidRDefault="001D7151">
            <w:pPr>
              <w:pStyle w:val="normal0"/>
              <w:spacing w:before="40" w:line="240" w:lineRule="auto"/>
              <w:ind w:left="363"/>
            </w:pPr>
            <w:r>
              <w:rPr>
                <w:rFonts w:ascii="Arial" w:eastAsia="Arial" w:hAnsi="Arial" w:cs="Arial"/>
                <w:b/>
                <w:sz w:val="20"/>
              </w:rPr>
              <w:t>Groupe 2 :</w:t>
            </w:r>
            <w:r>
              <w:rPr>
                <w:rFonts w:ascii="Arial" w:eastAsia="Arial" w:hAnsi="Arial" w:cs="Arial"/>
                <w:sz w:val="20"/>
              </w:rPr>
              <w:t xml:space="preserve"> Accès et environnement d’apprentissage</w:t>
            </w:r>
          </w:p>
          <w:p w:rsidR="00C5146B" w:rsidRDefault="001D7151">
            <w:pPr>
              <w:pStyle w:val="normal0"/>
              <w:spacing w:before="40" w:line="240" w:lineRule="auto"/>
              <w:ind w:left="363"/>
            </w:pPr>
            <w:r>
              <w:rPr>
                <w:rFonts w:ascii="Arial" w:eastAsia="Arial" w:hAnsi="Arial" w:cs="Arial"/>
                <w:b/>
                <w:sz w:val="20"/>
              </w:rPr>
              <w:t xml:space="preserve">Groupe 3 : </w:t>
            </w:r>
            <w:r>
              <w:rPr>
                <w:rFonts w:ascii="Arial" w:eastAsia="Arial" w:hAnsi="Arial" w:cs="Arial"/>
                <w:sz w:val="20"/>
              </w:rPr>
              <w:t>Enseignement et apprentissage</w:t>
            </w:r>
          </w:p>
          <w:p w:rsidR="00C5146B" w:rsidRDefault="001D7151">
            <w:pPr>
              <w:pStyle w:val="normal0"/>
              <w:spacing w:before="40" w:line="240" w:lineRule="auto"/>
              <w:ind w:left="363"/>
            </w:pPr>
            <w:r>
              <w:rPr>
                <w:rFonts w:ascii="Arial" w:eastAsia="Arial" w:hAnsi="Arial" w:cs="Arial"/>
                <w:b/>
                <w:sz w:val="20"/>
              </w:rPr>
              <w:t>Groupe 4 :</w:t>
            </w:r>
            <w:r>
              <w:rPr>
                <w:rFonts w:ascii="Arial" w:eastAsia="Arial" w:hAnsi="Arial" w:cs="Arial"/>
                <w:sz w:val="20"/>
              </w:rPr>
              <w:t xml:space="preserve"> Enseignants et autres personnels de l’éducation</w:t>
            </w:r>
          </w:p>
          <w:p w:rsidR="00C5146B" w:rsidRDefault="001D7151">
            <w:pPr>
              <w:pStyle w:val="normal0"/>
              <w:spacing w:before="40" w:line="240" w:lineRule="auto"/>
              <w:ind w:left="363"/>
            </w:pPr>
            <w:r>
              <w:rPr>
                <w:rFonts w:ascii="Arial" w:eastAsia="Arial" w:hAnsi="Arial" w:cs="Arial"/>
                <w:b/>
                <w:sz w:val="20"/>
              </w:rPr>
              <w:t>Groupe 5 :</w:t>
            </w:r>
            <w:r>
              <w:rPr>
                <w:rFonts w:ascii="Arial" w:eastAsia="Arial" w:hAnsi="Arial" w:cs="Arial"/>
                <w:sz w:val="20"/>
              </w:rPr>
              <w:t xml:space="preserve"> Politique éducative</w:t>
            </w:r>
          </w:p>
          <w:p w:rsidR="00C5146B" w:rsidRDefault="00C5146B">
            <w:pPr>
              <w:pStyle w:val="normal0"/>
              <w:tabs>
                <w:tab w:val="left" w:pos="8980"/>
              </w:tabs>
              <w:ind w:right="144"/>
            </w:pPr>
          </w:p>
          <w:p w:rsidR="00C5146B" w:rsidRDefault="001D7151">
            <w:pPr>
              <w:pStyle w:val="normal0"/>
              <w:numPr>
                <w:ilvl w:val="0"/>
                <w:numId w:val="1"/>
              </w:numPr>
              <w:spacing w:line="240" w:lineRule="auto"/>
              <w:ind w:hanging="359"/>
              <w:rPr>
                <w:rFonts w:ascii="Arial" w:eastAsia="Arial" w:hAnsi="Arial" w:cs="Arial"/>
                <w:sz w:val="20"/>
              </w:rPr>
            </w:pPr>
            <w:r>
              <w:rPr>
                <w:rFonts w:ascii="Arial" w:eastAsia="Arial" w:hAnsi="Arial" w:cs="Arial"/>
                <w:sz w:val="20"/>
              </w:rPr>
              <w:t xml:space="preserve">Chaque groupe </w:t>
            </w:r>
            <w:proofErr w:type="gramStart"/>
            <w:r>
              <w:rPr>
                <w:rFonts w:ascii="Arial" w:eastAsia="Arial" w:hAnsi="Arial" w:cs="Arial"/>
                <w:sz w:val="20"/>
              </w:rPr>
              <w:t>va</w:t>
            </w:r>
            <w:proofErr w:type="gramEnd"/>
            <w:r>
              <w:rPr>
                <w:rFonts w:ascii="Arial" w:eastAsia="Arial" w:hAnsi="Arial" w:cs="Arial"/>
                <w:sz w:val="20"/>
              </w:rPr>
              <w:t xml:space="preserve"> réfléchir à la manière dont la dimension de genre peut être intégrée dans ces 5 domaines.</w:t>
            </w:r>
          </w:p>
          <w:p w:rsidR="00C5146B" w:rsidRDefault="001D7151">
            <w:pPr>
              <w:pStyle w:val="normal0"/>
              <w:spacing w:before="60" w:line="240" w:lineRule="auto"/>
              <w:ind w:left="357"/>
            </w:pPr>
            <w:r>
              <w:rPr>
                <w:rFonts w:ascii="Arial" w:eastAsia="Arial" w:hAnsi="Arial" w:cs="Arial"/>
                <w:sz w:val="20"/>
              </w:rPr>
              <w:t xml:space="preserve">Les groupes disposeront de </w:t>
            </w:r>
            <w:r>
              <w:rPr>
                <w:rFonts w:ascii="Arial" w:eastAsia="Arial" w:hAnsi="Arial" w:cs="Arial"/>
                <w:b/>
                <w:sz w:val="20"/>
              </w:rPr>
              <w:t>20 minutes</w:t>
            </w:r>
            <w:r>
              <w:rPr>
                <w:rFonts w:ascii="Arial" w:eastAsia="Arial" w:hAnsi="Arial" w:cs="Arial"/>
                <w:sz w:val="20"/>
              </w:rPr>
              <w:t xml:space="preserve"> pour travailler et de </w:t>
            </w:r>
            <w:r>
              <w:rPr>
                <w:rFonts w:ascii="Arial" w:eastAsia="Arial" w:hAnsi="Arial" w:cs="Arial"/>
                <w:b/>
                <w:sz w:val="20"/>
              </w:rPr>
              <w:t>15 minutes</w:t>
            </w:r>
            <w:r>
              <w:rPr>
                <w:rFonts w:ascii="Arial" w:eastAsia="Arial" w:hAnsi="Arial" w:cs="Arial"/>
                <w:sz w:val="20"/>
              </w:rPr>
              <w:t xml:space="preserve"> pour réaliser un atelier carrousel. Les </w:t>
            </w:r>
            <w:proofErr w:type="gramStart"/>
            <w:r>
              <w:rPr>
                <w:rFonts w:ascii="Arial" w:eastAsia="Arial" w:hAnsi="Arial" w:cs="Arial"/>
                <w:sz w:val="20"/>
              </w:rPr>
              <w:t>participants</w:t>
            </w:r>
            <w:proofErr w:type="gramEnd"/>
            <w:r>
              <w:rPr>
                <w:rFonts w:ascii="Arial" w:eastAsia="Arial" w:hAnsi="Arial" w:cs="Arial"/>
                <w:sz w:val="20"/>
              </w:rPr>
              <w:t xml:space="preserve"> peuvent interroger les groupes sur leurs réflexions. Accordez-vous 5 minutes pour résumer tout point omis par les groupes.</w:t>
            </w:r>
          </w:p>
          <w:p w:rsidR="00C5146B" w:rsidRDefault="00C5146B">
            <w:pPr>
              <w:pStyle w:val="normal0"/>
              <w:tabs>
                <w:tab w:val="left" w:pos="8980"/>
              </w:tabs>
              <w:ind w:left="233" w:right="144"/>
            </w:pPr>
          </w:p>
          <w:p w:rsidR="00C5146B" w:rsidRDefault="001D7151">
            <w:pPr>
              <w:pStyle w:val="normal0"/>
              <w:ind w:left="233"/>
            </w:pPr>
            <w:r>
              <w:rPr>
                <w:rFonts w:ascii="Arial Bold Italic" w:eastAsia="Arial Bold Italic" w:hAnsi="Arial Bold Italic" w:cs="Arial Bold Italic"/>
                <w:sz w:val="20"/>
              </w:rPr>
              <w:t>Résumé : Mesures pour garantir l’intégration de la dimension de genre dans l’é</w:t>
            </w:r>
            <w:r>
              <w:rPr>
                <w:rFonts w:ascii="Arial Bold Italic" w:eastAsia="Arial Bold Italic" w:hAnsi="Arial Bold Italic" w:cs="Arial Bold Italic"/>
                <w:sz w:val="20"/>
              </w:rPr>
              <w:t>ducation</w:t>
            </w:r>
          </w:p>
          <w:p w:rsidR="00C5146B" w:rsidRDefault="00C5146B">
            <w:pPr>
              <w:pStyle w:val="normal0"/>
              <w:ind w:left="233"/>
            </w:pPr>
          </w:p>
          <w:p w:rsidR="00C5146B" w:rsidRDefault="001D7151">
            <w:pPr>
              <w:pStyle w:val="normal0"/>
              <w:ind w:left="233"/>
            </w:pPr>
            <w:r>
              <w:rPr>
                <w:rFonts w:ascii="Arial" w:eastAsia="Arial" w:hAnsi="Arial" w:cs="Arial"/>
                <w:b/>
                <w:i/>
                <w:sz w:val="20"/>
              </w:rPr>
              <w:t>1. Participation communautaire</w:t>
            </w:r>
          </w:p>
          <w:p w:rsidR="00C5146B" w:rsidRDefault="001D7151">
            <w:pPr>
              <w:pStyle w:val="normal0"/>
              <w:spacing w:line="240" w:lineRule="auto"/>
              <w:ind w:left="233"/>
            </w:pPr>
            <w:r>
              <w:rPr>
                <w:rFonts w:ascii="Arial" w:eastAsia="Arial" w:hAnsi="Arial" w:cs="Arial"/>
                <w:sz w:val="20"/>
              </w:rPr>
              <w:t xml:space="preserve">- Sensibiliser les communautés à l’importance que revêt l’accès des filles et des </w:t>
            </w:r>
            <w:proofErr w:type="gramStart"/>
            <w:r>
              <w:rPr>
                <w:rFonts w:ascii="Arial" w:eastAsia="Arial" w:hAnsi="Arial" w:cs="Arial"/>
                <w:sz w:val="20"/>
              </w:rPr>
              <w:t>femmes</w:t>
            </w:r>
            <w:proofErr w:type="gramEnd"/>
            <w:r>
              <w:rPr>
                <w:rFonts w:ascii="Arial" w:eastAsia="Arial" w:hAnsi="Arial" w:cs="Arial"/>
                <w:sz w:val="20"/>
              </w:rPr>
              <w:t xml:space="preserve"> à l’éducation, en particulier dans les situations d’urgence.</w:t>
            </w:r>
          </w:p>
          <w:p w:rsidR="00C5146B" w:rsidRDefault="001D7151">
            <w:pPr>
              <w:pStyle w:val="normal0"/>
              <w:spacing w:line="240" w:lineRule="auto"/>
              <w:ind w:left="233"/>
            </w:pPr>
            <w:r>
              <w:rPr>
                <w:rFonts w:ascii="Arial" w:eastAsia="Arial" w:hAnsi="Arial" w:cs="Arial"/>
                <w:sz w:val="20"/>
              </w:rPr>
              <w:t>- Mettre au point des stratégies pour garantir que les femmes, les filles, les garçons et les hommes participent activement aux réunions et aux formations liées à l’éducation (par exemple, choisir soigneusement la date et le lieu des réunions et des format</w:t>
            </w:r>
            <w:r>
              <w:rPr>
                <w:rFonts w:ascii="Arial" w:eastAsia="Arial" w:hAnsi="Arial" w:cs="Arial"/>
                <w:sz w:val="20"/>
              </w:rPr>
              <w:t>ions, prévoir des structures de garde d’enfants et envisager des réunions non mixtes).</w:t>
            </w:r>
          </w:p>
          <w:p w:rsidR="00C5146B" w:rsidRDefault="001D7151">
            <w:pPr>
              <w:pStyle w:val="normal0"/>
              <w:spacing w:line="240" w:lineRule="auto"/>
              <w:ind w:left="233"/>
            </w:pPr>
            <w:r>
              <w:rPr>
                <w:rFonts w:ascii="Arial" w:eastAsia="Arial" w:hAnsi="Arial" w:cs="Arial"/>
                <w:sz w:val="20"/>
              </w:rPr>
              <w:t xml:space="preserve">- Garantir la représentation des femmes et des hommes dans les comités communautaires d’éducation et, si nécessaire, assurer des formations à la dimension de genre afin </w:t>
            </w:r>
            <w:r>
              <w:rPr>
                <w:rFonts w:ascii="Arial" w:eastAsia="Arial" w:hAnsi="Arial" w:cs="Arial"/>
                <w:sz w:val="20"/>
              </w:rPr>
              <w:t>que leurs voix soient entendues et prises au sérieux.</w:t>
            </w:r>
          </w:p>
          <w:p w:rsidR="00C5146B" w:rsidRDefault="001D7151">
            <w:pPr>
              <w:pStyle w:val="normal0"/>
              <w:spacing w:line="240" w:lineRule="auto"/>
              <w:ind w:left="233"/>
            </w:pPr>
            <w:r>
              <w:rPr>
                <w:rFonts w:ascii="Arial" w:eastAsia="Arial" w:hAnsi="Arial" w:cs="Arial"/>
                <w:sz w:val="20"/>
              </w:rPr>
              <w:t>- Faire participer les femmes et les hommes aux activités périscolaires telles que l’alimentation scolaire, l’organisation de services d’accompagnement lors des trajets, la mobilisation des parents.</w:t>
            </w:r>
          </w:p>
          <w:p w:rsidR="00C5146B" w:rsidRDefault="001D7151">
            <w:pPr>
              <w:pStyle w:val="normal0"/>
              <w:spacing w:line="240" w:lineRule="auto"/>
              <w:ind w:left="233"/>
            </w:pPr>
            <w:r>
              <w:rPr>
                <w:rFonts w:ascii="Arial" w:eastAsia="Arial" w:hAnsi="Arial" w:cs="Arial"/>
                <w:sz w:val="20"/>
              </w:rPr>
              <w:t>- F</w:t>
            </w:r>
            <w:r>
              <w:rPr>
                <w:rFonts w:ascii="Arial" w:eastAsia="Arial" w:hAnsi="Arial" w:cs="Arial"/>
                <w:sz w:val="20"/>
              </w:rPr>
              <w:t>aire participer la communauté locale, en particulier les filles et les femmes, à l’élaboration et au choix de l’emplacement des installations sanitaires scolaires.</w:t>
            </w:r>
          </w:p>
          <w:p w:rsidR="00C5146B" w:rsidRDefault="00C5146B">
            <w:pPr>
              <w:pStyle w:val="normal0"/>
              <w:spacing w:before="120"/>
            </w:pPr>
          </w:p>
          <w:p w:rsidR="00C5146B" w:rsidRDefault="001D7151">
            <w:pPr>
              <w:pStyle w:val="normal0"/>
              <w:ind w:left="233"/>
            </w:pPr>
            <w:r>
              <w:rPr>
                <w:rFonts w:ascii="Arial" w:eastAsia="Arial" w:hAnsi="Arial" w:cs="Arial"/>
                <w:b/>
                <w:i/>
                <w:sz w:val="20"/>
              </w:rPr>
              <w:t>2. Analyse</w:t>
            </w:r>
          </w:p>
          <w:p w:rsidR="00C5146B" w:rsidRDefault="001D7151">
            <w:pPr>
              <w:pStyle w:val="normal0"/>
              <w:spacing w:line="240" w:lineRule="auto"/>
              <w:ind w:left="233"/>
            </w:pPr>
            <w:r>
              <w:rPr>
                <w:rFonts w:ascii="Arial" w:eastAsia="Arial" w:hAnsi="Arial" w:cs="Arial"/>
                <w:sz w:val="20"/>
              </w:rPr>
              <w:t>- Inclure la dimension de genre dans l’évaluation initiale et le suivi et l’éval</w:t>
            </w:r>
            <w:r>
              <w:rPr>
                <w:rFonts w:ascii="Arial" w:eastAsia="Arial" w:hAnsi="Arial" w:cs="Arial"/>
                <w:sz w:val="20"/>
              </w:rPr>
              <w:t>uation continus de l’éducation dans les situations d’urgence.</w:t>
            </w:r>
          </w:p>
          <w:p w:rsidR="00C5146B" w:rsidRDefault="001D7151">
            <w:pPr>
              <w:pStyle w:val="normal0"/>
              <w:spacing w:line="240" w:lineRule="auto"/>
              <w:ind w:left="233"/>
            </w:pPr>
            <w:r>
              <w:rPr>
                <w:rFonts w:ascii="Arial" w:eastAsia="Arial" w:hAnsi="Arial" w:cs="Arial"/>
                <w:sz w:val="20"/>
              </w:rPr>
              <w:t>- Recueillir et analyser toutes les données liées à l’éducation, ventilées par sexe et par âge.</w:t>
            </w:r>
          </w:p>
          <w:p w:rsidR="00C5146B" w:rsidRDefault="001D7151">
            <w:pPr>
              <w:pStyle w:val="normal0"/>
              <w:spacing w:line="240" w:lineRule="auto"/>
              <w:ind w:left="233"/>
            </w:pPr>
            <w:r>
              <w:rPr>
                <w:rFonts w:ascii="Arial" w:eastAsia="Arial" w:hAnsi="Arial" w:cs="Arial"/>
                <w:sz w:val="20"/>
              </w:rPr>
              <w:t>- Consulter régulièrement les femmes, les filles, les garçons et les hommes dans le cadre des acti</w:t>
            </w:r>
            <w:r>
              <w:rPr>
                <w:rFonts w:ascii="Arial" w:eastAsia="Arial" w:hAnsi="Arial" w:cs="Arial"/>
                <w:sz w:val="20"/>
              </w:rPr>
              <w:t>vités de suivi et d’évaluation.</w:t>
            </w:r>
          </w:p>
          <w:p w:rsidR="00C5146B" w:rsidRDefault="00C5146B">
            <w:pPr>
              <w:pStyle w:val="normal0"/>
              <w:spacing w:before="120"/>
            </w:pPr>
          </w:p>
          <w:p w:rsidR="00C5146B" w:rsidRDefault="001D7151">
            <w:pPr>
              <w:pStyle w:val="normal0"/>
              <w:ind w:left="233"/>
            </w:pPr>
            <w:r>
              <w:rPr>
                <w:rFonts w:ascii="Arial" w:eastAsia="Arial" w:hAnsi="Arial" w:cs="Arial"/>
                <w:b/>
                <w:i/>
                <w:sz w:val="20"/>
              </w:rPr>
              <w:t>3. Coordination</w:t>
            </w:r>
          </w:p>
          <w:p w:rsidR="00C5146B" w:rsidRDefault="001D7151">
            <w:pPr>
              <w:pStyle w:val="normal0"/>
              <w:spacing w:line="240" w:lineRule="auto"/>
              <w:ind w:left="233"/>
            </w:pPr>
            <w:r>
              <w:rPr>
                <w:rFonts w:ascii="Arial" w:eastAsia="Arial" w:hAnsi="Arial" w:cs="Arial"/>
                <w:sz w:val="20"/>
              </w:rPr>
              <w:t>- Réfléchir à la coordination des ressources (coordination interagences, coordination interorganisations) afin d’élargir le champ d’action des programmes et d’en faire bénéficier les filles difficiles à atte</w:t>
            </w:r>
            <w:r>
              <w:rPr>
                <w:rFonts w:ascii="Arial" w:eastAsia="Arial" w:hAnsi="Arial" w:cs="Arial"/>
                <w:sz w:val="20"/>
              </w:rPr>
              <w:t>indre (par exemple, les personnes déplacées, les jeunes mères, les réfugiées en milieu urbain).</w:t>
            </w:r>
          </w:p>
          <w:p w:rsidR="00C5146B" w:rsidRDefault="001D7151">
            <w:pPr>
              <w:pStyle w:val="normal0"/>
              <w:spacing w:line="240" w:lineRule="auto"/>
              <w:ind w:left="233"/>
            </w:pPr>
            <w:r>
              <w:rPr>
                <w:rFonts w:ascii="Arial" w:eastAsia="Arial" w:hAnsi="Arial" w:cs="Arial"/>
                <w:sz w:val="20"/>
              </w:rPr>
              <w:t>- Inclure un engagement spécifique en faveur de l’égalité des sexes dans les déclarations/accords de coordination entre les partenaires (à savoir, le HCR, les O</w:t>
            </w:r>
            <w:r>
              <w:rPr>
                <w:rFonts w:ascii="Arial" w:eastAsia="Arial" w:hAnsi="Arial" w:cs="Arial"/>
                <w:sz w:val="20"/>
              </w:rPr>
              <w:t>NG et les gouvernements).</w:t>
            </w:r>
          </w:p>
          <w:p w:rsidR="00C5146B" w:rsidRDefault="00C5146B">
            <w:pPr>
              <w:pStyle w:val="normal0"/>
              <w:ind w:left="233"/>
            </w:pPr>
          </w:p>
          <w:p w:rsidR="00C5146B" w:rsidRDefault="001D7151">
            <w:pPr>
              <w:pStyle w:val="normal0"/>
              <w:ind w:left="233"/>
            </w:pPr>
            <w:r>
              <w:rPr>
                <w:rFonts w:ascii="Arial" w:eastAsia="Arial" w:hAnsi="Arial" w:cs="Arial"/>
                <w:b/>
                <w:i/>
                <w:sz w:val="20"/>
              </w:rPr>
              <w:t>4. Accès et environnement d’apprentissage</w:t>
            </w:r>
          </w:p>
          <w:p w:rsidR="00C5146B" w:rsidRDefault="001D7151">
            <w:pPr>
              <w:pStyle w:val="normal0"/>
              <w:spacing w:line="240" w:lineRule="auto"/>
              <w:ind w:left="233"/>
            </w:pPr>
            <w:r>
              <w:rPr>
                <w:rFonts w:ascii="Arial" w:eastAsia="Arial" w:hAnsi="Arial" w:cs="Arial"/>
                <w:sz w:val="20"/>
              </w:rPr>
              <w:t>- Faciliter l’accès à l’éducation de toutes les filles et tous les garçons dans les camps de réfugiés et de personnes déplacées.</w:t>
            </w:r>
          </w:p>
          <w:p w:rsidR="00C5146B" w:rsidRDefault="001D7151">
            <w:pPr>
              <w:pStyle w:val="normal0"/>
              <w:spacing w:line="240" w:lineRule="auto"/>
              <w:ind w:left="233"/>
            </w:pPr>
            <w:r>
              <w:rPr>
                <w:rFonts w:ascii="Arial" w:eastAsia="Arial" w:hAnsi="Arial" w:cs="Arial"/>
                <w:sz w:val="20"/>
              </w:rPr>
              <w:t xml:space="preserve">- Établir l’accès universel à une éducation de qualité et </w:t>
            </w:r>
            <w:r>
              <w:rPr>
                <w:rFonts w:ascii="Arial" w:eastAsia="Arial" w:hAnsi="Arial" w:cs="Arial"/>
                <w:sz w:val="20"/>
              </w:rPr>
              <w:t>adaptée, en particulier pour les filles et les garçons marginalisés (par exemple, les filles mères, les garçons qui travaillent et les filles ayant été enrôlées dans les groupes armés) ; faire preuve de souplesse et assurer des programmes « libres » et, si</w:t>
            </w:r>
            <w:r>
              <w:rPr>
                <w:rFonts w:ascii="Arial" w:eastAsia="Arial" w:hAnsi="Arial" w:cs="Arial"/>
                <w:sz w:val="20"/>
              </w:rPr>
              <w:t xml:space="preserve"> nécessaire, des programmes d’éducation de la petite enfance.</w:t>
            </w:r>
          </w:p>
          <w:p w:rsidR="00C5146B" w:rsidRDefault="001D7151">
            <w:pPr>
              <w:pStyle w:val="normal0"/>
              <w:spacing w:line="240" w:lineRule="auto"/>
              <w:ind w:left="233"/>
            </w:pPr>
            <w:r>
              <w:rPr>
                <w:rFonts w:ascii="Arial" w:eastAsia="Arial" w:hAnsi="Arial" w:cs="Arial"/>
                <w:sz w:val="20"/>
              </w:rPr>
              <w:t>- Aménager des horaires de cours adaptés à l’emploi du temps des enfants chargés des tâches ménagères et agricoles.</w:t>
            </w:r>
          </w:p>
          <w:p w:rsidR="00C5146B" w:rsidRDefault="001D7151">
            <w:pPr>
              <w:pStyle w:val="normal0"/>
              <w:spacing w:line="240" w:lineRule="auto"/>
              <w:ind w:left="233"/>
            </w:pPr>
            <w:r>
              <w:rPr>
                <w:rFonts w:ascii="Arial" w:eastAsia="Arial" w:hAnsi="Arial" w:cs="Arial"/>
                <w:sz w:val="20"/>
              </w:rPr>
              <w:t xml:space="preserve">- Faire participer les jeunes hommes et </w:t>
            </w:r>
            <w:proofErr w:type="gramStart"/>
            <w:r>
              <w:rPr>
                <w:rFonts w:ascii="Arial" w:eastAsia="Arial" w:hAnsi="Arial" w:cs="Arial"/>
                <w:sz w:val="20"/>
              </w:rPr>
              <w:t>femmes</w:t>
            </w:r>
            <w:proofErr w:type="gramEnd"/>
            <w:r>
              <w:rPr>
                <w:rFonts w:ascii="Arial" w:eastAsia="Arial" w:hAnsi="Arial" w:cs="Arial"/>
                <w:sz w:val="20"/>
              </w:rPr>
              <w:t xml:space="preserve"> à l’élaboration et à la réalisa</w:t>
            </w:r>
            <w:r>
              <w:rPr>
                <w:rFonts w:ascii="Arial" w:eastAsia="Arial" w:hAnsi="Arial" w:cs="Arial"/>
                <w:sz w:val="20"/>
              </w:rPr>
              <w:t>tion d’activités sportives et récréatives variées et veiller à ce que leurs initiatives constructives soient soutenues par les parties prenantes compétentes.</w:t>
            </w:r>
          </w:p>
          <w:p w:rsidR="00C5146B" w:rsidRDefault="001D7151">
            <w:pPr>
              <w:pStyle w:val="normal0"/>
              <w:spacing w:line="240" w:lineRule="auto"/>
              <w:ind w:left="233"/>
            </w:pPr>
            <w:r>
              <w:rPr>
                <w:rFonts w:ascii="Arial" w:eastAsia="Arial" w:hAnsi="Arial" w:cs="Arial"/>
                <w:sz w:val="20"/>
              </w:rPr>
              <w:t>- Proposer aux filles et aux garçons exposés à des situations d’urgence d’autres activités périsco</w:t>
            </w:r>
            <w:r>
              <w:rPr>
                <w:rFonts w:ascii="Arial" w:eastAsia="Arial" w:hAnsi="Arial" w:cs="Arial"/>
                <w:sz w:val="20"/>
              </w:rPr>
              <w:t>laires qui promeuvent la résilience et le rétablissement tout en prenant en compte la dimension de genre.</w:t>
            </w:r>
          </w:p>
          <w:p w:rsidR="00C5146B" w:rsidRDefault="001D7151">
            <w:pPr>
              <w:pStyle w:val="normal0"/>
              <w:spacing w:line="240" w:lineRule="auto"/>
              <w:ind w:left="233"/>
            </w:pPr>
            <w:r>
              <w:rPr>
                <w:rFonts w:ascii="Arial" w:eastAsia="Arial" w:hAnsi="Arial" w:cs="Arial"/>
                <w:sz w:val="20"/>
              </w:rPr>
              <w:t>- Veiller à la sécurité des environnements d’apprentissage et à la promotion de la protection et du bien-être physique, mental et affectif des apprena</w:t>
            </w:r>
            <w:r>
              <w:rPr>
                <w:rFonts w:ascii="Arial" w:eastAsia="Arial" w:hAnsi="Arial" w:cs="Arial"/>
                <w:sz w:val="20"/>
              </w:rPr>
              <w:t xml:space="preserve">nts. Accorder une attention particulière aux effets, généralement plus prononcés, de l’insécurité sur les filles et les femmes et à leur vulnérabilité face à la violence sexiste (par exemple, organiser un service d’accompagnement lors des trajets pour les </w:t>
            </w:r>
            <w:r>
              <w:rPr>
                <w:rFonts w:ascii="Arial" w:eastAsia="Arial" w:hAnsi="Arial" w:cs="Arial"/>
                <w:sz w:val="20"/>
              </w:rPr>
              <w:t>filles, embaucher des auxiliaires de vie scolaire, expliquer aux filles comment faire part de leurs questions/opinions et quelles sont les procédures de suivi, élaborer des codes de conduite à l’intention des enseignants).</w:t>
            </w:r>
          </w:p>
          <w:p w:rsidR="00C5146B" w:rsidRDefault="001D7151">
            <w:pPr>
              <w:pStyle w:val="normal0"/>
              <w:spacing w:line="240" w:lineRule="auto"/>
              <w:ind w:left="233"/>
            </w:pPr>
            <w:r>
              <w:rPr>
                <w:rFonts w:ascii="Arial" w:eastAsia="Arial" w:hAnsi="Arial" w:cs="Arial"/>
                <w:sz w:val="20"/>
              </w:rPr>
              <w:t>- Veiller à prévenir le harcèleme</w:t>
            </w:r>
            <w:r>
              <w:rPr>
                <w:rFonts w:ascii="Arial" w:eastAsia="Arial" w:hAnsi="Arial" w:cs="Arial"/>
                <w:sz w:val="20"/>
              </w:rPr>
              <w:t xml:space="preserve">nt </w:t>
            </w:r>
            <w:proofErr w:type="gramStart"/>
            <w:r>
              <w:rPr>
                <w:rFonts w:ascii="Arial" w:eastAsia="Arial" w:hAnsi="Arial" w:cs="Arial"/>
                <w:sz w:val="20"/>
              </w:rPr>
              <w:t>sexuel ;</w:t>
            </w:r>
            <w:proofErr w:type="gramEnd"/>
            <w:r>
              <w:rPr>
                <w:rFonts w:ascii="Arial" w:eastAsia="Arial" w:hAnsi="Arial" w:cs="Arial"/>
                <w:sz w:val="20"/>
              </w:rPr>
              <w:t xml:space="preserve"> mettre en place des mécanismes de plainte et de suivi clairs et confidentiels.</w:t>
            </w:r>
          </w:p>
          <w:p w:rsidR="00C5146B" w:rsidRDefault="001D7151">
            <w:pPr>
              <w:pStyle w:val="normal0"/>
              <w:spacing w:line="240" w:lineRule="auto"/>
              <w:ind w:left="233"/>
            </w:pPr>
            <w:r>
              <w:rPr>
                <w:rFonts w:ascii="Arial" w:eastAsia="Arial" w:hAnsi="Arial" w:cs="Arial"/>
                <w:sz w:val="20"/>
              </w:rPr>
              <w:t xml:space="preserve">- S’il s’agit de </w:t>
            </w:r>
            <w:proofErr w:type="gramStart"/>
            <w:r>
              <w:rPr>
                <w:rFonts w:ascii="Arial" w:eastAsia="Arial" w:hAnsi="Arial" w:cs="Arial"/>
                <w:sz w:val="20"/>
              </w:rPr>
              <w:t>classes</w:t>
            </w:r>
            <w:proofErr w:type="gramEnd"/>
            <w:r>
              <w:rPr>
                <w:rFonts w:ascii="Arial" w:eastAsia="Arial" w:hAnsi="Arial" w:cs="Arial"/>
                <w:sz w:val="20"/>
              </w:rPr>
              <w:t xml:space="preserve"> non mixtes, veiller à ce que les salles de classe/les locaux ou les horaires soient différents pour les filles et les garçons.</w:t>
            </w:r>
          </w:p>
          <w:p w:rsidR="00C5146B" w:rsidRDefault="001D7151">
            <w:pPr>
              <w:pStyle w:val="normal0"/>
              <w:spacing w:line="240" w:lineRule="auto"/>
              <w:ind w:left="233"/>
            </w:pPr>
            <w:r>
              <w:rPr>
                <w:rFonts w:ascii="Arial" w:eastAsia="Arial" w:hAnsi="Arial" w:cs="Arial"/>
                <w:sz w:val="20"/>
              </w:rPr>
              <w:t>- Fournir des latrines séparées pour les filles et les garçons, situées dans des endroits sûrs.</w:t>
            </w:r>
          </w:p>
          <w:p w:rsidR="00C5146B" w:rsidRDefault="001D7151">
            <w:pPr>
              <w:pStyle w:val="normal0"/>
              <w:spacing w:line="240" w:lineRule="auto"/>
              <w:ind w:left="233"/>
            </w:pPr>
            <w:r>
              <w:rPr>
                <w:rFonts w:ascii="Arial" w:eastAsia="Arial" w:hAnsi="Arial" w:cs="Arial"/>
                <w:sz w:val="20"/>
              </w:rPr>
              <w:t>- Fournir aux filles des vêtements adaptés et des produits hygiéniques afin qu’elles puissent se rendre à l’école et participer pleinement aux cours.</w:t>
            </w:r>
          </w:p>
          <w:p w:rsidR="00C5146B" w:rsidRDefault="00C5146B">
            <w:pPr>
              <w:pStyle w:val="normal0"/>
              <w:spacing w:before="120"/>
            </w:pPr>
          </w:p>
        </w:tc>
      </w:tr>
    </w:tbl>
    <w:p w:rsidR="00C5146B" w:rsidRDefault="00C5146B">
      <w:pPr>
        <w:pStyle w:val="normal0"/>
      </w:pPr>
    </w:p>
    <w:p w:rsidR="00C5146B" w:rsidRDefault="00C5146B">
      <w:pPr>
        <w:pStyle w:val="normal0"/>
        <w:spacing w:after="200"/>
      </w:pPr>
    </w:p>
    <w:p w:rsidR="00C5146B" w:rsidRDefault="00C5146B">
      <w:pPr>
        <w:pStyle w:val="normal0"/>
      </w:pPr>
    </w:p>
    <w:sectPr w:rsidR="00C5146B" w:rsidSect="00C5146B">
      <w:footerReference w:type="default" r:id="rId8"/>
      <w:pgSz w:w="11906" w:h="16838"/>
      <w:pgMar w:top="1276" w:right="1133"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151" w:rsidRDefault="001D7151" w:rsidP="00C5146B">
      <w:pPr>
        <w:spacing w:line="240" w:lineRule="auto"/>
      </w:pPr>
      <w:r>
        <w:separator/>
      </w:r>
    </w:p>
  </w:endnote>
  <w:endnote w:type="continuationSeparator" w:id="0">
    <w:p w:rsidR="001D7151" w:rsidRDefault="001D7151" w:rsidP="00C5146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old">
    <w:panose1 w:val="020B0704020202020204"/>
    <w:charset w:val="00"/>
    <w:family w:val="auto"/>
    <w:pitch w:val="default"/>
    <w:sig w:usb0="00000000" w:usb1="00000000" w:usb2="00000000" w:usb3="00000000" w:csb0="00000000" w:csb1="00000000"/>
  </w:font>
  <w:font w:name="Arial Bold Italic">
    <w:panose1 w:val="020B0704020202090204"/>
    <w:charset w:val="00"/>
    <w:family w:val="auto"/>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146B" w:rsidRDefault="00C5146B">
    <w:pPr>
      <w:pStyle w:val="normal0"/>
      <w:tabs>
        <w:tab w:val="center" w:pos="4680"/>
        <w:tab w:val="right" w:pos="9360"/>
      </w:tabs>
      <w:spacing w:line="240" w:lineRule="auto"/>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151" w:rsidRDefault="001D7151" w:rsidP="00C5146B">
      <w:pPr>
        <w:spacing w:line="240" w:lineRule="auto"/>
      </w:pPr>
      <w:r>
        <w:separator/>
      </w:r>
    </w:p>
  </w:footnote>
  <w:footnote w:type="continuationSeparator" w:id="0">
    <w:p w:rsidR="001D7151" w:rsidRDefault="001D7151" w:rsidP="00C5146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36E98"/>
    <w:multiLevelType w:val="multilevel"/>
    <w:tmpl w:val="0D024DFE"/>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096C34CE"/>
    <w:multiLevelType w:val="multilevel"/>
    <w:tmpl w:val="1384117A"/>
    <w:lvl w:ilvl="0">
      <w:start w:val="1"/>
      <w:numFmt w:val="decimal"/>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
    <w:nsid w:val="12EF21D0"/>
    <w:multiLevelType w:val="multilevel"/>
    <w:tmpl w:val="C2769B30"/>
    <w:lvl w:ilvl="0">
      <w:start w:val="1"/>
      <w:numFmt w:val="decimal"/>
      <w:lvlText w:val="%1."/>
      <w:lvlJc w:val="left"/>
      <w:pPr>
        <w:ind w:left="360" w:firstLine="0"/>
      </w:pPr>
    </w:lvl>
    <w:lvl w:ilvl="1">
      <w:start w:val="1"/>
      <w:numFmt w:val="decimal"/>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nsid w:val="2C1D072A"/>
    <w:multiLevelType w:val="multilevel"/>
    <w:tmpl w:val="F88CA9C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
    <w:nsid w:val="34695596"/>
    <w:multiLevelType w:val="multilevel"/>
    <w:tmpl w:val="35B86284"/>
    <w:lvl w:ilvl="0">
      <w:start w:val="1"/>
      <w:numFmt w:val="decimal"/>
      <w:lvlText w:val="%1."/>
      <w:lvlJc w:val="left"/>
      <w:pPr>
        <w:ind w:left="360" w:firstLine="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35D73132"/>
    <w:multiLevelType w:val="multilevel"/>
    <w:tmpl w:val="2CCE2F4A"/>
    <w:lvl w:ilvl="0">
      <w:start w:val="1"/>
      <w:numFmt w:val="bullet"/>
      <w:lvlText w:val="·"/>
      <w:lvlJc w:val="left"/>
      <w:pPr>
        <w:ind w:left="288" w:firstLine="0"/>
      </w:pPr>
      <w:rPr>
        <w:rFonts w:ascii="Arial" w:eastAsia="Arial" w:hAnsi="Arial" w:cs="Arial"/>
        <w:color w:val="000000"/>
        <w:sz w:val="24"/>
        <w:vertAlign w:val="baseline"/>
      </w:rPr>
    </w:lvl>
    <w:lvl w:ilvl="1">
      <w:start w:val="1"/>
      <w:numFmt w:val="bullet"/>
      <w:lvlText w:val="o"/>
      <w:lvlJc w:val="left"/>
      <w:pPr>
        <w:ind w:left="0" w:firstLine="1440"/>
      </w:pPr>
      <w:rPr>
        <w:rFonts w:ascii="Arial" w:eastAsia="Arial" w:hAnsi="Arial" w:cs="Arial"/>
        <w:color w:val="000000"/>
        <w:sz w:val="24"/>
        <w:vertAlign w:val="baseline"/>
      </w:rPr>
    </w:lvl>
    <w:lvl w:ilvl="2">
      <w:start w:val="1"/>
      <w:numFmt w:val="bullet"/>
      <w:lvlText w:val="▪"/>
      <w:lvlJc w:val="left"/>
      <w:pPr>
        <w:ind w:left="0" w:firstLine="2160"/>
      </w:pPr>
      <w:rPr>
        <w:rFonts w:ascii="Arial" w:eastAsia="Arial" w:hAnsi="Arial" w:cs="Arial"/>
        <w:color w:val="000000"/>
        <w:sz w:val="24"/>
        <w:vertAlign w:val="baseline"/>
      </w:rPr>
    </w:lvl>
    <w:lvl w:ilvl="3">
      <w:start w:val="1"/>
      <w:numFmt w:val="bullet"/>
      <w:lvlText w:val="·"/>
      <w:lvlJc w:val="left"/>
      <w:pPr>
        <w:ind w:left="0" w:firstLine="2880"/>
      </w:pPr>
      <w:rPr>
        <w:rFonts w:ascii="Arial" w:eastAsia="Arial" w:hAnsi="Arial" w:cs="Arial"/>
        <w:color w:val="000000"/>
        <w:sz w:val="24"/>
        <w:vertAlign w:val="baseline"/>
      </w:rPr>
    </w:lvl>
    <w:lvl w:ilvl="4">
      <w:start w:val="1"/>
      <w:numFmt w:val="bullet"/>
      <w:lvlText w:val="o"/>
      <w:lvlJc w:val="left"/>
      <w:pPr>
        <w:ind w:left="0" w:firstLine="3600"/>
      </w:pPr>
      <w:rPr>
        <w:rFonts w:ascii="Arial" w:eastAsia="Arial" w:hAnsi="Arial" w:cs="Arial"/>
        <w:color w:val="000000"/>
        <w:sz w:val="24"/>
        <w:vertAlign w:val="baseline"/>
      </w:rPr>
    </w:lvl>
    <w:lvl w:ilvl="5">
      <w:start w:val="1"/>
      <w:numFmt w:val="bullet"/>
      <w:lvlText w:val="▪"/>
      <w:lvlJc w:val="left"/>
      <w:pPr>
        <w:ind w:left="0" w:firstLine="4320"/>
      </w:pPr>
      <w:rPr>
        <w:rFonts w:ascii="Arial" w:eastAsia="Arial" w:hAnsi="Arial" w:cs="Arial"/>
        <w:color w:val="000000"/>
        <w:sz w:val="24"/>
        <w:vertAlign w:val="baseline"/>
      </w:rPr>
    </w:lvl>
    <w:lvl w:ilvl="6">
      <w:start w:val="1"/>
      <w:numFmt w:val="bullet"/>
      <w:lvlText w:val="·"/>
      <w:lvlJc w:val="left"/>
      <w:pPr>
        <w:ind w:left="0" w:firstLine="5040"/>
      </w:pPr>
      <w:rPr>
        <w:rFonts w:ascii="Arial" w:eastAsia="Arial" w:hAnsi="Arial" w:cs="Arial"/>
        <w:color w:val="000000"/>
        <w:sz w:val="24"/>
        <w:vertAlign w:val="baseline"/>
      </w:rPr>
    </w:lvl>
    <w:lvl w:ilvl="7">
      <w:start w:val="1"/>
      <w:numFmt w:val="bullet"/>
      <w:lvlText w:val="o"/>
      <w:lvlJc w:val="left"/>
      <w:pPr>
        <w:ind w:left="0" w:firstLine="5760"/>
      </w:pPr>
      <w:rPr>
        <w:rFonts w:ascii="Arial" w:eastAsia="Arial" w:hAnsi="Arial" w:cs="Arial"/>
        <w:color w:val="000000"/>
        <w:sz w:val="24"/>
        <w:vertAlign w:val="baseline"/>
      </w:rPr>
    </w:lvl>
    <w:lvl w:ilvl="8">
      <w:start w:val="1"/>
      <w:numFmt w:val="bullet"/>
      <w:lvlText w:val="▪"/>
      <w:lvlJc w:val="left"/>
      <w:pPr>
        <w:ind w:left="0" w:firstLine="6480"/>
      </w:pPr>
      <w:rPr>
        <w:rFonts w:ascii="Arial" w:eastAsia="Arial" w:hAnsi="Arial" w:cs="Arial"/>
        <w:color w:val="000000"/>
        <w:sz w:val="24"/>
        <w:vertAlign w:val="baseline"/>
      </w:rPr>
    </w:lvl>
  </w:abstractNum>
  <w:abstractNum w:abstractNumId="6">
    <w:nsid w:val="49F44BA8"/>
    <w:multiLevelType w:val="multilevel"/>
    <w:tmpl w:val="4C48F5F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nsid w:val="56B809FE"/>
    <w:multiLevelType w:val="multilevel"/>
    <w:tmpl w:val="18B8ABB8"/>
    <w:lvl w:ilvl="0">
      <w:start w:val="1"/>
      <w:numFmt w:val="bullet"/>
      <w:lvlText w:val="▪"/>
      <w:lvlJc w:val="left"/>
      <w:pPr>
        <w:ind w:left="360" w:firstLine="0"/>
      </w:pPr>
      <w:rPr>
        <w:rFonts w:ascii="Arial" w:eastAsia="Arial" w:hAnsi="Arial" w:cs="Arial"/>
        <w:sz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nsid w:val="5FC66A2F"/>
    <w:multiLevelType w:val="multilevel"/>
    <w:tmpl w:val="ACC6AEA8"/>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9">
    <w:nsid w:val="659B43D9"/>
    <w:multiLevelType w:val="multilevel"/>
    <w:tmpl w:val="597A109A"/>
    <w:lvl w:ilvl="0">
      <w:start w:val="1"/>
      <w:numFmt w:val="bullet"/>
      <w:lvlText w:val="●"/>
      <w:lvlJc w:val="left"/>
      <w:pPr>
        <w:ind w:left="586" w:firstLine="226"/>
      </w:pPr>
      <w:rPr>
        <w:rFonts w:ascii="Arial" w:eastAsia="Arial" w:hAnsi="Arial" w:cs="Arial"/>
      </w:rPr>
    </w:lvl>
    <w:lvl w:ilvl="1">
      <w:start w:val="1"/>
      <w:numFmt w:val="bullet"/>
      <w:lvlText w:val="o"/>
      <w:lvlJc w:val="left"/>
      <w:pPr>
        <w:ind w:left="1306" w:firstLine="946"/>
      </w:pPr>
      <w:rPr>
        <w:rFonts w:ascii="Arial" w:eastAsia="Arial" w:hAnsi="Arial" w:cs="Arial"/>
      </w:rPr>
    </w:lvl>
    <w:lvl w:ilvl="2">
      <w:start w:val="1"/>
      <w:numFmt w:val="bullet"/>
      <w:lvlText w:val="▪"/>
      <w:lvlJc w:val="left"/>
      <w:pPr>
        <w:ind w:left="2026" w:firstLine="1666"/>
      </w:pPr>
      <w:rPr>
        <w:rFonts w:ascii="Arial" w:eastAsia="Arial" w:hAnsi="Arial" w:cs="Arial"/>
      </w:rPr>
    </w:lvl>
    <w:lvl w:ilvl="3">
      <w:start w:val="1"/>
      <w:numFmt w:val="bullet"/>
      <w:lvlText w:val="●"/>
      <w:lvlJc w:val="left"/>
      <w:pPr>
        <w:ind w:left="2746" w:firstLine="2386"/>
      </w:pPr>
      <w:rPr>
        <w:rFonts w:ascii="Arial" w:eastAsia="Arial" w:hAnsi="Arial" w:cs="Arial"/>
      </w:rPr>
    </w:lvl>
    <w:lvl w:ilvl="4">
      <w:start w:val="1"/>
      <w:numFmt w:val="bullet"/>
      <w:lvlText w:val="o"/>
      <w:lvlJc w:val="left"/>
      <w:pPr>
        <w:ind w:left="3466" w:firstLine="3106"/>
      </w:pPr>
      <w:rPr>
        <w:rFonts w:ascii="Arial" w:eastAsia="Arial" w:hAnsi="Arial" w:cs="Arial"/>
      </w:rPr>
    </w:lvl>
    <w:lvl w:ilvl="5">
      <w:start w:val="1"/>
      <w:numFmt w:val="bullet"/>
      <w:lvlText w:val="▪"/>
      <w:lvlJc w:val="left"/>
      <w:pPr>
        <w:ind w:left="4186" w:firstLine="3826"/>
      </w:pPr>
      <w:rPr>
        <w:rFonts w:ascii="Arial" w:eastAsia="Arial" w:hAnsi="Arial" w:cs="Arial"/>
      </w:rPr>
    </w:lvl>
    <w:lvl w:ilvl="6">
      <w:start w:val="1"/>
      <w:numFmt w:val="bullet"/>
      <w:lvlText w:val="●"/>
      <w:lvlJc w:val="left"/>
      <w:pPr>
        <w:ind w:left="4906" w:firstLine="4546"/>
      </w:pPr>
      <w:rPr>
        <w:rFonts w:ascii="Arial" w:eastAsia="Arial" w:hAnsi="Arial" w:cs="Arial"/>
      </w:rPr>
    </w:lvl>
    <w:lvl w:ilvl="7">
      <w:start w:val="1"/>
      <w:numFmt w:val="bullet"/>
      <w:lvlText w:val="o"/>
      <w:lvlJc w:val="left"/>
      <w:pPr>
        <w:ind w:left="5626" w:firstLine="5266"/>
      </w:pPr>
      <w:rPr>
        <w:rFonts w:ascii="Arial" w:eastAsia="Arial" w:hAnsi="Arial" w:cs="Arial"/>
      </w:rPr>
    </w:lvl>
    <w:lvl w:ilvl="8">
      <w:start w:val="1"/>
      <w:numFmt w:val="bullet"/>
      <w:lvlText w:val="▪"/>
      <w:lvlJc w:val="left"/>
      <w:pPr>
        <w:ind w:left="6346" w:firstLine="5986"/>
      </w:pPr>
      <w:rPr>
        <w:rFonts w:ascii="Arial" w:eastAsia="Arial" w:hAnsi="Arial" w:cs="Arial"/>
      </w:rPr>
    </w:lvl>
  </w:abstractNum>
  <w:abstractNum w:abstractNumId="10">
    <w:nsid w:val="67B85CC3"/>
    <w:multiLevelType w:val="multilevel"/>
    <w:tmpl w:val="FA30AFCC"/>
    <w:lvl w:ilvl="0">
      <w:start w:val="1"/>
      <w:numFmt w:val="decimal"/>
      <w:lvlText w:val="%1."/>
      <w:lvlJc w:val="left"/>
      <w:pPr>
        <w:ind w:left="360" w:firstLine="0"/>
      </w:pPr>
    </w:lvl>
    <w:lvl w:ilvl="1">
      <w:start w:val="1"/>
      <w:numFmt w:val="bullet"/>
      <w:lvlText w:val="●"/>
      <w:lvlJc w:val="left"/>
      <w:pPr>
        <w:ind w:left="1080" w:firstLine="720"/>
      </w:pPr>
      <w:rPr>
        <w:rFonts w:ascii="Arial" w:eastAsia="Arial" w:hAnsi="Arial" w:cs="Arial"/>
      </w:r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1">
    <w:nsid w:val="7D475C0A"/>
    <w:multiLevelType w:val="multilevel"/>
    <w:tmpl w:val="89F87690"/>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num w:numId="1">
    <w:abstractNumId w:val="4"/>
  </w:num>
  <w:num w:numId="2">
    <w:abstractNumId w:val="9"/>
  </w:num>
  <w:num w:numId="3">
    <w:abstractNumId w:val="5"/>
  </w:num>
  <w:num w:numId="4">
    <w:abstractNumId w:val="6"/>
  </w:num>
  <w:num w:numId="5">
    <w:abstractNumId w:val="7"/>
  </w:num>
  <w:num w:numId="6">
    <w:abstractNumId w:val="2"/>
  </w:num>
  <w:num w:numId="7">
    <w:abstractNumId w:val="11"/>
  </w:num>
  <w:num w:numId="8">
    <w:abstractNumId w:val="0"/>
  </w:num>
  <w:num w:numId="9">
    <w:abstractNumId w:val="3"/>
  </w:num>
  <w:num w:numId="10">
    <w:abstractNumId w:val="10"/>
  </w:num>
  <w:num w:numId="11">
    <w:abstractNumId w:val="8"/>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isplayBackgroundShape/>
  <w:proofState w:grammar="clean"/>
  <w:defaultTabStop w:val="720"/>
  <w:characterSpacingControl w:val="doNotCompress"/>
  <w:footnotePr>
    <w:footnote w:id="-1"/>
    <w:footnote w:id="0"/>
  </w:footnotePr>
  <w:endnotePr>
    <w:endnote w:id="-1"/>
    <w:endnote w:id="0"/>
  </w:endnotePr>
  <w:compat/>
  <w:rsids>
    <w:rsidRoot w:val="00C5146B"/>
    <w:rsid w:val="001D7151"/>
    <w:rsid w:val="00B36AC6"/>
    <w:rsid w:val="00C5146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color w:val="000000"/>
        <w:sz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C5146B"/>
    <w:pPr>
      <w:keepNext/>
      <w:keepLines/>
      <w:spacing w:before="480"/>
      <w:outlineLvl w:val="0"/>
    </w:pPr>
    <w:rPr>
      <w:rFonts w:ascii="Cambria" w:eastAsia="Cambria" w:hAnsi="Cambria" w:cs="Cambria"/>
      <w:b/>
      <w:color w:val="365F91"/>
      <w:sz w:val="28"/>
    </w:rPr>
  </w:style>
  <w:style w:type="paragraph" w:styleId="Heading2">
    <w:name w:val="heading 2"/>
    <w:basedOn w:val="normal0"/>
    <w:next w:val="normal0"/>
    <w:rsid w:val="00C5146B"/>
    <w:pPr>
      <w:keepNext/>
      <w:keepLines/>
      <w:spacing w:before="200"/>
      <w:outlineLvl w:val="1"/>
    </w:pPr>
    <w:rPr>
      <w:rFonts w:ascii="Cambria" w:eastAsia="Cambria" w:hAnsi="Cambria" w:cs="Cambria"/>
      <w:b/>
      <w:color w:val="4F81BD"/>
      <w:sz w:val="26"/>
    </w:rPr>
  </w:style>
  <w:style w:type="paragraph" w:styleId="Heading3">
    <w:name w:val="heading 3"/>
    <w:basedOn w:val="normal0"/>
    <w:next w:val="normal0"/>
    <w:rsid w:val="00C5146B"/>
    <w:pPr>
      <w:keepNext/>
      <w:keepLines/>
      <w:spacing w:before="240" w:after="60" w:line="240" w:lineRule="auto"/>
      <w:outlineLvl w:val="2"/>
    </w:pPr>
    <w:rPr>
      <w:rFonts w:ascii="Arial" w:eastAsia="Arial" w:hAnsi="Arial" w:cs="Arial"/>
      <w:b/>
    </w:rPr>
  </w:style>
  <w:style w:type="paragraph" w:styleId="Heading4">
    <w:name w:val="heading 4"/>
    <w:basedOn w:val="normal0"/>
    <w:next w:val="normal0"/>
    <w:rsid w:val="00C5146B"/>
    <w:pPr>
      <w:keepNext/>
      <w:keepLines/>
      <w:spacing w:before="240" w:after="40"/>
      <w:contextualSpacing/>
      <w:outlineLvl w:val="3"/>
    </w:pPr>
    <w:rPr>
      <w:b/>
    </w:rPr>
  </w:style>
  <w:style w:type="paragraph" w:styleId="Heading5">
    <w:name w:val="heading 5"/>
    <w:basedOn w:val="normal0"/>
    <w:next w:val="normal0"/>
    <w:rsid w:val="00C5146B"/>
    <w:pPr>
      <w:keepNext/>
      <w:keepLines/>
      <w:spacing w:before="220" w:after="40"/>
      <w:contextualSpacing/>
      <w:outlineLvl w:val="4"/>
    </w:pPr>
    <w:rPr>
      <w:b/>
      <w:sz w:val="22"/>
    </w:rPr>
  </w:style>
  <w:style w:type="paragraph" w:styleId="Heading6">
    <w:name w:val="heading 6"/>
    <w:basedOn w:val="normal0"/>
    <w:next w:val="normal0"/>
    <w:rsid w:val="00C5146B"/>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C5146B"/>
  </w:style>
  <w:style w:type="paragraph" w:styleId="Title">
    <w:name w:val="Title"/>
    <w:basedOn w:val="normal0"/>
    <w:next w:val="normal0"/>
    <w:rsid w:val="00C5146B"/>
    <w:pPr>
      <w:keepNext/>
      <w:keepLines/>
      <w:spacing w:before="480" w:after="120"/>
      <w:contextualSpacing/>
    </w:pPr>
    <w:rPr>
      <w:b/>
      <w:sz w:val="72"/>
    </w:rPr>
  </w:style>
  <w:style w:type="paragraph" w:styleId="Subtitle">
    <w:name w:val="Subtitle"/>
    <w:basedOn w:val="normal0"/>
    <w:next w:val="normal0"/>
    <w:rsid w:val="00C5146B"/>
    <w:pPr>
      <w:keepNext/>
      <w:keepLines/>
      <w:spacing w:line="240" w:lineRule="auto"/>
      <w:jc w:val="center"/>
    </w:pPr>
    <w:rPr>
      <w:b/>
      <w:i/>
      <w:color w:val="666666"/>
    </w:rPr>
  </w:style>
  <w:style w:type="table" w:customStyle="1" w:styleId="a">
    <w:basedOn w:val="TableNormal"/>
    <w:rsid w:val="00C5146B"/>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C5146B"/>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C5146B"/>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C5146B"/>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C5146B"/>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C5146B"/>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rsid w:val="00C5146B"/>
    <w:pPr>
      <w:spacing w:line="240" w:lineRule="auto"/>
    </w:pPr>
    <w:rPr>
      <w:sz w:val="20"/>
    </w:rPr>
  </w:style>
  <w:style w:type="character" w:customStyle="1" w:styleId="CommentTextChar">
    <w:name w:val="Comment Text Char"/>
    <w:basedOn w:val="DefaultParagraphFont"/>
    <w:link w:val="CommentText"/>
    <w:uiPriority w:val="99"/>
    <w:semiHidden/>
    <w:rsid w:val="00C5146B"/>
    <w:rPr>
      <w:sz w:val="20"/>
    </w:rPr>
  </w:style>
  <w:style w:type="character" w:styleId="CommentReference">
    <w:name w:val="annotation reference"/>
    <w:basedOn w:val="DefaultParagraphFont"/>
    <w:uiPriority w:val="99"/>
    <w:semiHidden/>
    <w:unhideWhenUsed/>
    <w:rsid w:val="00C5146B"/>
    <w:rPr>
      <w:sz w:val="16"/>
      <w:szCs w:val="16"/>
    </w:rPr>
  </w:style>
  <w:style w:type="paragraph" w:styleId="BalloonText">
    <w:name w:val="Balloon Text"/>
    <w:basedOn w:val="Normal"/>
    <w:link w:val="BalloonTextChar"/>
    <w:uiPriority w:val="99"/>
    <w:semiHidden/>
    <w:unhideWhenUsed/>
    <w:rsid w:val="00B36AC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6A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sphereproject.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3534</Words>
  <Characters>20149</Characters>
  <Application>Microsoft Office Word</Application>
  <DocSecurity>0</DocSecurity>
  <Lines>167</Lines>
  <Paragraphs>47</Paragraphs>
  <ScaleCrop>false</ScaleCrop>
  <Company/>
  <LinksUpToDate>false</LinksUpToDate>
  <CharactersWithSpaces>23636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8 - Linkages FINAL_FR-FR 0414.docx.docx</dc:title>
  <cp:lastModifiedBy>clairene</cp:lastModifiedBy>
  <cp:revision>2</cp:revision>
  <dcterms:created xsi:type="dcterms:W3CDTF">2014-06-18T15:34:00Z</dcterms:created>
  <dcterms:modified xsi:type="dcterms:W3CDTF">2014-06-18T15:35:00Z</dcterms:modified>
</cp:coreProperties>
</file>