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Arial" w:cs="Arial" w:eastAsia="Arial" w:hAnsi="Arial"/>
          <w:color w:val="003871"/>
          <w:sz w:val="36"/>
          <w:szCs w:val="36"/>
        </w:rPr>
      </w:pPr>
      <w:r w:rsidDel="00000000" w:rsidR="00000000" w:rsidRPr="00000000">
        <w:rPr/>
        <w:drawing>
          <wp:inline distB="0" distT="0" distL="0" distR="0">
            <wp:extent cx="1362075" cy="1028700"/>
            <wp:effectExtent b="0" l="0" r="0" t="0"/>
            <wp:docPr id="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028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Arial" w:cs="Arial" w:eastAsia="Arial" w:hAnsi="Arial"/>
          <w:color w:val="00387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Arial" w:cs="Arial" w:eastAsia="Arial" w:hAnsi="Arial"/>
          <w:color w:val="003871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color w:val="003871"/>
          <w:sz w:val="36"/>
          <w:szCs w:val="36"/>
          <w:rtl w:val="0"/>
        </w:rPr>
        <w:t xml:space="preserve">Anexo 3. Modelo de narrativa de um Plano de M&amp;A</w:t>
      </w:r>
    </w:p>
    <w:p w:rsidR="00000000" w:rsidDel="00000000" w:rsidP="00000000" w:rsidRDefault="00000000" w:rsidRPr="00000000" w14:paraId="00000004">
      <w:pPr>
        <w:rPr>
          <w:rFonts w:ascii="Calibri" w:cs="Calibri" w:eastAsia="Calibri" w:hAnsi="Calibri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Calibri" w:cs="Calibri" w:eastAsia="Calibri" w:hAnsi="Calibri"/>
          <w:highlight w:val="yellow"/>
        </w:rPr>
      </w:pPr>
      <w:r w:rsidDel="00000000" w:rsidR="00000000" w:rsidRPr="00000000">
        <w:rPr>
          <w:rFonts w:ascii="Calibri" w:cs="Calibri" w:eastAsia="Calibri" w:hAnsi="Calibri"/>
          <w:highlight w:val="yellow"/>
          <w:rtl w:val="0"/>
        </w:rPr>
        <w:t xml:space="preserve">(Logo)</w:t>
      </w:r>
    </w:p>
    <w:p w:rsidR="00000000" w:rsidDel="00000000" w:rsidP="00000000" w:rsidRDefault="00000000" w:rsidRPr="00000000" w14:paraId="00000006">
      <w:pPr>
        <w:rPr>
          <w:rFonts w:ascii="Calibri" w:cs="Calibri" w:eastAsia="Calibri" w:hAnsi="Calibri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Calibri" w:cs="Calibri" w:eastAsia="Calibri" w:hAnsi="Calibri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highlight w:val="yellow"/>
          <w:rtl w:val="0"/>
        </w:rPr>
        <w:t xml:space="preserve">(Nome da organização)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Calibri" w:cs="Calibri" w:eastAsia="Calibri" w:hAnsi="Calibri"/>
          <w:b w:val="1"/>
          <w:sz w:val="36"/>
          <w:szCs w:val="36"/>
        </w:rPr>
      </w:pPr>
      <w:r w:rsidDel="00000000" w:rsidR="00000000" w:rsidRPr="00000000">
        <w:rPr>
          <w:rFonts w:ascii="Calibri" w:cs="Calibri" w:eastAsia="Calibri" w:hAnsi="Calibri"/>
          <w:b w:val="1"/>
          <w:sz w:val="36"/>
          <w:szCs w:val="36"/>
          <w:highlight w:val="yellow"/>
          <w:rtl w:val="0"/>
        </w:rPr>
        <w:t xml:space="preserve">(Inserir nome do programa)</w:t>
      </w:r>
      <w:r w:rsidDel="00000000" w:rsidR="00000000" w:rsidRPr="00000000">
        <w:rPr>
          <w:rFonts w:ascii="Calibri" w:cs="Calibri" w:eastAsia="Calibri" w:hAnsi="Calibri"/>
          <w:b w:val="1"/>
          <w:sz w:val="36"/>
          <w:szCs w:val="36"/>
          <w:rtl w:val="0"/>
        </w:rPr>
        <w:t xml:space="preserve"> </w:t>
        <w:br w:type="textWrapping"/>
        <w:t xml:space="preserve">Narrativa do Plano de M&amp;A</w:t>
      </w:r>
    </w:p>
    <w:p w:rsidR="00000000" w:rsidDel="00000000" w:rsidP="00000000" w:rsidRDefault="00000000" w:rsidRPr="00000000" w14:paraId="0000000D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Calibri" w:cs="Calibri" w:eastAsia="Calibri" w:hAnsi="Calibri"/>
          <w:highlight w:val="yellow"/>
        </w:rPr>
      </w:pPr>
      <w:r w:rsidDel="00000000" w:rsidR="00000000" w:rsidRPr="00000000">
        <w:rPr>
          <w:rFonts w:ascii="Calibri" w:cs="Calibri" w:eastAsia="Calibri" w:hAnsi="Calibri"/>
          <w:highlight w:val="yellow"/>
          <w:rtl w:val="0"/>
        </w:rPr>
        <w:t xml:space="preserve">(Data)</w:t>
      </w:r>
    </w:p>
    <w:p w:rsidR="00000000" w:rsidDel="00000000" w:rsidP="00000000" w:rsidRDefault="00000000" w:rsidRPr="00000000" w14:paraId="00000011">
      <w:pPr>
        <w:rPr>
          <w:rFonts w:ascii="Calibri" w:cs="Calibri" w:eastAsia="Calibri" w:hAnsi="Calibri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Calibri" w:cs="Calibri" w:eastAsia="Calibri" w:hAnsi="Calibri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(Instruções: as instruções são mostradas em vermelho, em itálico e entre parênteses. Apague todas as instruções antes de submeter o Plano de M&amp;A.</w:t>
      </w:r>
    </w:p>
    <w:p w:rsidR="00000000" w:rsidDel="00000000" w:rsidP="00000000" w:rsidRDefault="00000000" w:rsidRPr="00000000" w14:paraId="00000014">
      <w:pPr>
        <w:rPr>
          <w:rFonts w:ascii="Calibri" w:cs="Calibri" w:eastAsia="Calibri" w:hAnsi="Calibri"/>
          <w:i w:val="1"/>
          <w:color w:val="ff0000"/>
        </w:rPr>
        <w:sectPr>
          <w:headerReference r:id="rId8" w:type="default"/>
          <w:footerReference r:id="rId9" w:type="default"/>
          <w:pgSz w:h="16838" w:w="11906" w:orient="portrait"/>
          <w:pgMar w:bottom="1440" w:top="1440" w:left="1440" w:right="1440" w:header="431.99999999999994" w:footer="431.99999999999994"/>
          <w:pgNumType w:start="1"/>
          <w:titlePg w:val="1"/>
        </w:sect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Os itens a serem concluídos estão </w:t>
      </w:r>
      <w:r w:rsidDel="00000000" w:rsidR="00000000" w:rsidRPr="00000000">
        <w:rPr>
          <w:rFonts w:ascii="Calibri" w:cs="Calibri" w:eastAsia="Calibri" w:hAnsi="Calibri"/>
          <w:i w:val="1"/>
          <w:color w:val="ff0000"/>
          <w:highlight w:val="yellow"/>
          <w:rtl w:val="0"/>
        </w:rPr>
        <w:t xml:space="preserve">destacados em amarelo</w:t>
      </w: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. Remova todos os destaques antes de submeter o Plano de M&amp;A.)</w:t>
      </w:r>
    </w:p>
    <w:p w:rsidR="00000000" w:rsidDel="00000000" w:rsidP="00000000" w:rsidRDefault="00000000" w:rsidRPr="00000000" w14:paraId="00000015">
      <w:pPr>
        <w:rPr>
          <w:rFonts w:ascii="Calibri" w:cs="Calibri" w:eastAsia="Calibri" w:hAnsi="Calibri"/>
          <w:i w:val="1"/>
          <w:color w:val="ff0000"/>
        </w:rPr>
      </w:pPr>
      <w:bookmarkStart w:colFirst="0" w:colLast="0" w:name="_heading=h.gjdgxs" w:id="0"/>
      <w:bookmarkEnd w:id="0"/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(Instruções: Atualizar o índice assim que a Narrativa do Plano de M&amp;A estiver concluída.)</w:t>
      </w:r>
    </w:p>
    <w:p w:rsidR="00000000" w:rsidDel="00000000" w:rsidP="00000000" w:rsidRDefault="00000000" w:rsidRPr="00000000" w14:paraId="00000016">
      <w:pPr>
        <w:keepNext w:val="1"/>
        <w:keepLines w:val="1"/>
        <w:pBdr>
          <w:top w:space="0" w:sz="0" w:val="nil"/>
          <w:left w:space="0" w:sz="0" w:val="nil"/>
          <w:bottom w:color="004c97" w:space="1" w:sz="4" w:val="single"/>
          <w:right w:space="0" w:sz="0" w:val="nil"/>
          <w:between w:space="0" w:sz="0" w:val="nil"/>
        </w:pBdr>
        <w:spacing w:after="40" w:before="400" w:line="240" w:lineRule="auto"/>
        <w:rPr>
          <w:rFonts w:ascii="Calibri" w:cs="Calibri" w:eastAsia="Calibri" w:hAnsi="Calibri"/>
          <w:color w:val="003871"/>
          <w:sz w:val="36"/>
          <w:szCs w:val="36"/>
        </w:rPr>
      </w:pPr>
      <w:r w:rsidDel="00000000" w:rsidR="00000000" w:rsidRPr="00000000">
        <w:rPr>
          <w:rFonts w:ascii="Calibri" w:cs="Calibri" w:eastAsia="Calibri" w:hAnsi="Calibri"/>
          <w:color w:val="003871"/>
          <w:sz w:val="36"/>
          <w:szCs w:val="36"/>
          <w:rtl w:val="0"/>
        </w:rPr>
        <w:t xml:space="preserve">Índice</w:t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17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\t "Heading 1,1,Heading 2,2,Heading 3,3,"</w:instrText>
            <w:fldChar w:fldCharType="separate"/>
          </w: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Acrónimos</w:t>
              <w:tab/>
              <w:t xml:space="preserve">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8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1. Introdução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9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1.1. Propósito da Narrativa do Plano de M&amp;A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A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1.2. Sumário do Programa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B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2. Teoria da Mudança</w:t>
              <w:tab/>
              <w:t xml:space="preserve">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C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3. Quadro lógico</w:t>
              <w:tab/>
              <w:t xml:space="preserve">8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D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4. Indicadores</w:t>
              <w:tab/>
              <w:t xml:space="preserve">13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E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5. Abordagem de monitorização</w:t>
              <w:tab/>
              <w:t xml:space="preserve">14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F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5.1. Questões de monitorização</w:t>
              <w:tab/>
              <w:t xml:space="preserve">14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0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5.2. Recolha de dados</w:t>
              <w:tab/>
              <w:t xml:space="preserve">14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1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5.3. Gestão de dados</w:t>
              <w:tab/>
              <w:t xml:space="preserve">14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2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5.4. Análise de dados</w:t>
              <w:tab/>
              <w:t xml:space="preserve">14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3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5.5. Relatório</w:t>
              <w:tab/>
              <w:t xml:space="preserve">14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4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5.6. Limitações</w:t>
              <w:tab/>
              <w:t xml:space="preserve">15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5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6. Abordagem de avaliação</w:t>
              <w:tab/>
              <w:t xml:space="preserve">16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6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6.1. Perguntas de avaliação</w:t>
              <w:tab/>
              <w:t xml:space="preserve">16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7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6.2. Estratégia de amostragem</w:t>
              <w:tab/>
              <w:t xml:space="preserve">16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8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6.3. Recolha de dados</w:t>
              <w:tab/>
              <w:t xml:space="preserve">17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9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6.4. Gestão de dados</w:t>
              <w:tab/>
              <w:t xml:space="preserve">17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A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6.5. Análise de dados</w:t>
              <w:tab/>
              <w:t xml:space="preserve">18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B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6.6. Relatório</w:t>
              <w:tab/>
              <w:t xml:space="preserve">18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C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6.7. Limitações</w:t>
              <w:tab/>
              <w:t xml:space="preserve">18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D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7. Aprendizagem</w:t>
              <w:tab/>
              <w:t xml:space="preserve">19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E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8. Responsabilização</w:t>
              <w:tab/>
              <w:t xml:space="preserve">19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F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9. Ética</w:t>
              <w:tab/>
              <w:t xml:space="preserve">19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0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10. Controlo de qualidade</w:t>
              <w:tab/>
              <w:t xml:space="preserve">19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1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11. Tarefas e responsabilidades</w:t>
              <w:tab/>
              <w:t xml:space="preserve">19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2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Anexos</w:t>
              <w:tab/>
              <w:t xml:space="preserve">21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33">
      <w:pPr>
        <w:rPr/>
        <w:sectPr>
          <w:type w:val="nextPage"/>
          <w:pgSz w:h="16838" w:w="11906" w:orient="portrait"/>
          <w:pgMar w:bottom="1440" w:top="1440" w:left="1440" w:right="1440" w:header="431.99999999999994" w:footer="431.99999999999994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Style w:val="Heading1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Acrónimos</w:t>
      </w:r>
    </w:p>
    <w:p w:rsidR="00000000" w:rsidDel="00000000" w:rsidP="00000000" w:rsidRDefault="00000000" w:rsidRPr="00000000" w14:paraId="00000035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(Instruções: Adicionar ou excluir quaisquer acrónimos utilizados nesta Narrativa do Plano de M&amp;A. A primeira vez que utilizar um acrónimo, deverá ser escrito por extenso, com o acrónimo entre parênteses logo em seguida.)</w:t>
      </w:r>
    </w:p>
    <w:p w:rsidR="00000000" w:rsidDel="00000000" w:rsidP="00000000" w:rsidRDefault="00000000" w:rsidRPr="00000000" w14:paraId="00000036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AP</w:t>
        <w:tab/>
        <w:tab/>
        <w:t xml:space="preserve">Apoio psicossocial</w:t>
      </w:r>
    </w:p>
    <w:p w:rsidR="00000000" w:rsidDel="00000000" w:rsidP="00000000" w:rsidRDefault="00000000" w:rsidRPr="00000000" w14:paraId="00000037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APP</w:t>
        <w:tab/>
        <w:tab/>
        <w:t xml:space="preserve">Associação de Pais e de Professores</w:t>
      </w:r>
    </w:p>
    <w:p w:rsidR="00000000" w:rsidDel="00000000" w:rsidP="00000000" w:rsidRDefault="00000000" w:rsidRPr="00000000" w14:paraId="00000038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ASE</w:t>
        <w:tab/>
        <w:tab/>
        <w:t xml:space="preserve">Aprendizagem socioemocional</w:t>
      </w:r>
    </w:p>
    <w:p w:rsidR="00000000" w:rsidDel="00000000" w:rsidP="00000000" w:rsidRDefault="00000000" w:rsidRPr="00000000" w14:paraId="00000039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CEC</w:t>
        <w:tab/>
        <w:tab/>
        <w:t xml:space="preserve">Comité de Educação Comunitário</w:t>
      </w:r>
    </w:p>
    <w:p w:rsidR="00000000" w:rsidDel="00000000" w:rsidP="00000000" w:rsidRDefault="00000000" w:rsidRPr="00000000" w14:paraId="0000003A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CGE</w:t>
        <w:tab/>
        <w:tab/>
        <w:t xml:space="preserve">Comité de Gestão Escolar</w:t>
      </w:r>
    </w:p>
    <w:p w:rsidR="00000000" w:rsidDel="00000000" w:rsidP="00000000" w:rsidRDefault="00000000" w:rsidRPr="00000000" w14:paraId="0000003B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DGF</w:t>
        <w:tab/>
        <w:tab/>
        <w:t xml:space="preserve">Discussão em grupo focal</w:t>
      </w:r>
    </w:p>
    <w:p w:rsidR="00000000" w:rsidDel="00000000" w:rsidP="00000000" w:rsidRDefault="00000000" w:rsidRPr="00000000" w14:paraId="0000003C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EA</w:t>
        <w:tab/>
        <w:tab/>
        <w:t xml:space="preserve">Educação Acelerada</w:t>
      </w:r>
    </w:p>
    <w:p w:rsidR="00000000" w:rsidDel="00000000" w:rsidP="00000000" w:rsidRDefault="00000000" w:rsidRPr="00000000" w14:paraId="0000003D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EIC</w:t>
        <w:tab/>
        <w:tab/>
        <w:t xml:space="preserve">Entrevista com informador/a-chave</w:t>
      </w:r>
    </w:p>
    <w:p w:rsidR="00000000" w:rsidDel="00000000" w:rsidP="00000000" w:rsidRDefault="00000000" w:rsidRPr="00000000" w14:paraId="0000003E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M&amp;A</w:t>
        <w:tab/>
        <w:tab/>
        <w:t xml:space="preserve">Monitorização e Avaliação</w:t>
      </w:r>
    </w:p>
    <w:p w:rsidR="00000000" w:rsidDel="00000000" w:rsidP="00000000" w:rsidRDefault="00000000" w:rsidRPr="00000000" w14:paraId="0000003F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ME</w:t>
        <w:tab/>
        <w:tab/>
        <w:t xml:space="preserve">Ministério da Educação</w:t>
      </w:r>
    </w:p>
    <w:p w:rsidR="00000000" w:rsidDel="00000000" w:rsidP="00000000" w:rsidRDefault="00000000" w:rsidRPr="00000000" w14:paraId="00000040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ONG</w:t>
        <w:tab/>
        <w:tab/>
        <w:t xml:space="preserve">Organização não governamental</w:t>
      </w:r>
    </w:p>
    <w:p w:rsidR="00000000" w:rsidDel="00000000" w:rsidP="00000000" w:rsidRDefault="00000000" w:rsidRPr="00000000" w14:paraId="00000041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PDI</w:t>
        <w:tab/>
        <w:tab/>
        <w:t xml:space="preserve">Pessoa deslocada internamente</w:t>
      </w:r>
    </w:p>
    <w:p w:rsidR="00000000" w:rsidDel="00000000" w:rsidP="00000000" w:rsidRDefault="00000000" w:rsidRPr="00000000" w14:paraId="00000042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PEA</w:t>
        <w:tab/>
        <w:tab/>
        <w:t xml:space="preserve">Programa de Educação Acelerada</w:t>
      </w:r>
    </w:p>
    <w:p w:rsidR="00000000" w:rsidDel="00000000" w:rsidP="00000000" w:rsidRDefault="00000000" w:rsidRPr="00000000" w14:paraId="00000043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SIGE</w:t>
        <w:tab/>
        <w:tab/>
        <w:t xml:space="preserve">Sistema de Informação de Gestão Educativa</w:t>
      </w:r>
    </w:p>
    <w:p w:rsidR="00000000" w:rsidDel="00000000" w:rsidP="00000000" w:rsidRDefault="00000000" w:rsidRPr="00000000" w14:paraId="00000044">
      <w:pPr>
        <w:rPr>
          <w:rFonts w:ascii="Calibri" w:cs="Calibri" w:eastAsia="Calibri" w:hAnsi="Calibri"/>
        </w:rPr>
        <w:sectPr>
          <w:type w:val="nextPage"/>
          <w:pgSz w:h="16838" w:w="11906" w:orient="portrait"/>
          <w:pgMar w:bottom="1440" w:top="1440" w:left="1440" w:right="1440" w:header="431.99999999999994" w:footer="431.99999999999994"/>
        </w:sect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TM</w:t>
        <w:tab/>
        <w:tab/>
        <w:t xml:space="preserve">Teoria da Mudança</w:t>
      </w:r>
    </w:p>
    <w:p w:rsidR="00000000" w:rsidDel="00000000" w:rsidP="00000000" w:rsidRDefault="00000000" w:rsidRPr="00000000" w14:paraId="00000045">
      <w:pPr>
        <w:pStyle w:val="Heading1"/>
        <w:numPr>
          <w:ilvl w:val="0"/>
          <w:numId w:val="5"/>
        </w:numPr>
        <w:ind w:left="720" w:hanging="36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Introdução</w:t>
      </w:r>
    </w:p>
    <w:p w:rsidR="00000000" w:rsidDel="00000000" w:rsidP="00000000" w:rsidRDefault="00000000" w:rsidRPr="00000000" w14:paraId="00000046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(Instruções: Descrever o propósito, o público e o âmbito da Narrativa do Plano de M&amp;A. Preencher a tabela para fornecer um breve resumo do projeto.)</w:t>
      </w:r>
    </w:p>
    <w:p w:rsidR="00000000" w:rsidDel="00000000" w:rsidP="00000000" w:rsidRDefault="00000000" w:rsidRPr="00000000" w14:paraId="00000047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Propósito da Narrativa do Plano de M&amp;A</w:t>
      </w:r>
    </w:p>
    <w:p w:rsidR="00000000" w:rsidDel="00000000" w:rsidP="00000000" w:rsidRDefault="00000000" w:rsidRPr="00000000" w14:paraId="00000048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Este documento descreve o Plano de Monitorização e Avaliação (M&amp;A) para </w:t>
      </w: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(inserir o nome do PEA aqui)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. Este documento foi elaborado por </w:t>
      </w: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(inserir quem / que organização elaborou o documento)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.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O objetivo deste documento é descrever a forma como o programa será monitorizado e avaliado, e a forma como os resultados serão utilizados para a elaboração de relatórios, a tomada de decisões e o desenvolvimento do programa. Inclui uma descrição do programa, a Teoria da Mudança, o quadro lógico, os indicadores, as abordagens de monitorização e avaliação, a abordagem à garantia de qualidade e de ética, as funções e as responsabilidades do pessoal da EA responsável pela M&amp;A, e todas as ferramentas, tabelas, formulários e modelos de relatórios.</w:t>
      </w:r>
    </w:p>
    <w:p w:rsidR="00000000" w:rsidDel="00000000" w:rsidP="00000000" w:rsidRDefault="00000000" w:rsidRPr="00000000" w14:paraId="00000049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Este documento destina-se a ser utilizado por implementadoras/es do programa para orientar as suas ações de M&amp;A e por financiadoras/es e parceiros como referência para a conceção do quadro de M&amp;A.</w:t>
      </w:r>
    </w:p>
    <w:p w:rsidR="00000000" w:rsidDel="00000000" w:rsidP="00000000" w:rsidRDefault="00000000" w:rsidRPr="00000000" w14:paraId="0000004A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Sumário do Programa</w:t>
      </w:r>
    </w:p>
    <w:tbl>
      <w:tblPr>
        <w:tblStyle w:val="Table1"/>
        <w:tblW w:w="9016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515"/>
        <w:gridCol w:w="6501"/>
        <w:tblGridChange w:id="0">
          <w:tblGrid>
            <w:gridCol w:w="2515"/>
            <w:gridCol w:w="6501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04B">
            <w:pPr>
              <w:spacing w:after="0" w:lineRule="auto"/>
              <w:rPr>
                <w:rFonts w:ascii="Calibri" w:cs="Calibri" w:eastAsia="Calibri" w:hAnsi="Calibri"/>
                <w:b w:val="1"/>
              </w:rPr>
            </w:pPr>
            <w:bookmarkStart w:colFirst="0" w:colLast="0" w:name="_heading=h.tyjcwt" w:id="1"/>
            <w:bookmarkEnd w:id="1"/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Título do programa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4C">
            <w:pPr>
              <w:rPr>
                <w:rFonts w:ascii="Calibri" w:cs="Calibri" w:eastAsia="Calibri" w:hAnsi="Calibri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04D">
            <w:pPr>
              <w:spacing w:after="0" w:lineRule="auto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Data de início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4E">
            <w:pPr>
              <w:rPr>
                <w:rFonts w:ascii="Calibri" w:cs="Calibri" w:eastAsia="Calibri" w:hAnsi="Calibri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04F">
            <w:pPr>
              <w:spacing w:after="0" w:lineRule="auto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Duração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0">
            <w:pPr>
              <w:rPr>
                <w:rFonts w:ascii="Calibri" w:cs="Calibri" w:eastAsia="Calibri" w:hAnsi="Calibri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051">
            <w:pPr>
              <w:spacing w:after="0" w:lineRule="auto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Entidades parceiras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2">
            <w:pPr>
              <w:rPr>
                <w:rFonts w:ascii="Calibri" w:cs="Calibri" w:eastAsia="Calibri" w:hAnsi="Calibri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053">
            <w:pPr>
              <w:spacing w:after="0" w:lineRule="auto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Área geográfica alvo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4">
            <w:pPr>
              <w:rPr>
                <w:rFonts w:ascii="Calibri" w:cs="Calibri" w:eastAsia="Calibri" w:hAnsi="Calibri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055">
            <w:pPr>
              <w:spacing w:after="0" w:lineRule="auto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Beneficiárias/os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6">
            <w:pPr>
              <w:rPr>
                <w:rFonts w:ascii="Calibri" w:cs="Calibri" w:eastAsia="Calibri" w:hAnsi="Calibri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057">
            <w:pPr>
              <w:spacing w:after="0" w:lineRule="auto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Custo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8">
            <w:pPr>
              <w:rPr>
                <w:rFonts w:ascii="Calibri" w:cs="Calibri" w:eastAsia="Calibri" w:hAnsi="Calibri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vAlign w:val="center"/>
          </w:tcPr>
          <w:p w:rsidR="00000000" w:rsidDel="00000000" w:rsidP="00000000" w:rsidRDefault="00000000" w:rsidRPr="00000000" w14:paraId="00000059">
            <w:pPr>
              <w:spacing w:after="0" w:lineRule="auto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Fonte(s) de financiamento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A">
            <w:pPr>
              <w:rPr>
                <w:rFonts w:ascii="Calibri" w:cs="Calibri" w:eastAsia="Calibri" w:hAnsi="Calibri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B">
      <w:pPr>
        <w:pStyle w:val="Heading1"/>
        <w:ind w:left="930" w:hanging="480"/>
        <w:rPr>
          <w:rFonts w:ascii="Calibri" w:cs="Calibri" w:eastAsia="Calibri" w:hAnsi="Calibri"/>
        </w:rPr>
        <w:sectPr>
          <w:type w:val="nextPage"/>
          <w:pgSz w:h="16838" w:w="11906" w:orient="portrait"/>
          <w:pgMar w:bottom="1440" w:top="1440" w:left="1440" w:right="1440" w:header="431.99999999999994" w:footer="431.99999999999994"/>
        </w:sectPr>
      </w:pPr>
      <w:bookmarkStart w:colFirst="0" w:colLast="0" w:name="_heading=h.3dy6vkm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pStyle w:val="Heading1"/>
        <w:numPr>
          <w:ilvl w:val="0"/>
          <w:numId w:val="6"/>
        </w:numPr>
        <w:ind w:left="930" w:hanging="48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Teoria da Mudança</w:t>
      </w:r>
    </w:p>
    <w:p w:rsidR="00000000" w:rsidDel="00000000" w:rsidP="00000000" w:rsidRDefault="00000000" w:rsidRPr="00000000" w14:paraId="0000005D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(Instruções: Descrever como a Teoria da Mudança (TM) do programa foi elaborada, então, apresentar e descrever a TM. Adaptar ou substituir a meta, os resultados, os produtos e os recursos / ações no documento PowerPoint, conforme necessário. Resumir as relações se/então existentes entre os recursos / ações, os produtos, os resultados e os objetivos do programa.)</w:t>
      </w:r>
    </w:p>
    <w:p w:rsidR="00000000" w:rsidDel="00000000" w:rsidP="00000000" w:rsidRDefault="00000000" w:rsidRPr="00000000" w14:paraId="0000005E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(Inserir o nome da organização ou do programa)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 realizou uma série de </w:t>
      </w: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(listar as atividades de desenvolvimento da TM, por exemplo, entrevistas e grupos focais de discussão, workshops, diálogos comunitários)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 com os parceiros do programa, incluindo </w:t>
      </w: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(listar os participantes, por exemplo, funcionárias/os do Ministério da Educação (ME), parceiros de implementação, líderes comunitárias/os, beneficiárias/os e suas famílias)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. Nestas discussões, as/os participantes elaboraram a Teoria da Mudança (TM) do programa (apresentada no diagrama da página seguinte).</w:t>
      </w:r>
    </w:p>
    <w:p w:rsidR="00000000" w:rsidDel="00000000" w:rsidP="00000000" w:rsidRDefault="00000000" w:rsidRPr="00000000" w14:paraId="0000005F">
      <w:pPr>
        <w:rPr>
          <w:rFonts w:ascii="Calibri" w:cs="Calibri" w:eastAsia="Calibri" w:hAnsi="Calibri"/>
          <w:i w:val="1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De acordo com a TM do programa, o objetivo do programa é que </w:t>
      </w: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(todas as crianças e as/os jovens acima da idade escolar e que não frequentam a escola concluam a educação básica e façam a transição para etapas seguintes de educação e/ou oportunidades de subsistência até 2030)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(Inserir o nome da organização ou do programa)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levanta a hipótese de que:</w:t>
      </w:r>
    </w:p>
    <w:p w:rsidR="00000000" w:rsidDel="00000000" w:rsidP="00000000" w:rsidRDefault="00000000" w:rsidRPr="00000000" w14:paraId="00000061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(Substituir o texto abaixo pela Teoria da Mudança do PEA:)</w:t>
      </w:r>
    </w:p>
    <w:p w:rsidR="00000000" w:rsidDel="00000000" w:rsidP="00000000" w:rsidRDefault="00000000" w:rsidRPr="00000000" w14:paraId="00000062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color w:val="000000"/>
          <w:highlight w:val="yellow"/>
        </w:rPr>
      </w:pP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Se </w:t>
      </w:r>
      <w:r w:rsidDel="00000000" w:rsidR="00000000" w:rsidRPr="00000000">
        <w:rPr>
          <w:color w:val="000000"/>
          <w:highlight w:val="yellow"/>
          <w:rtl w:val="0"/>
        </w:rPr>
        <w:t xml:space="preserve">(a) crianças e jovens acima da idade regular dos respetivos níveis escolares e que não frequentam a escola são identificadas/os e matriculadas/os; (b) as localizações e os horários dos centros de EA respondem às necessidades das/os estudantes; e</w:t>
      </w:r>
    </w:p>
    <w:p w:rsidR="00000000" w:rsidDel="00000000" w:rsidP="00000000" w:rsidRDefault="00000000" w:rsidRPr="00000000" w14:paraId="00000063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color w:val="000000"/>
          <w:highlight w:val="yellow"/>
        </w:rPr>
      </w:pP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Se </w:t>
      </w:r>
      <w:r w:rsidDel="00000000" w:rsidR="00000000" w:rsidRPr="00000000">
        <w:rPr>
          <w:color w:val="000000"/>
          <w:highlight w:val="yellow"/>
          <w:rtl w:val="0"/>
        </w:rPr>
        <w:t xml:space="preserve">(a) as instalações escolares são seguras e inclusivas; (b) os mecanismos de proteção infantil estão em vigor; e as salas de aula da EA estão prontas para a aprendizagem; </w:t>
      </w: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então </w:t>
      </w:r>
      <w:r w:rsidDel="00000000" w:rsidR="00000000" w:rsidRPr="00000000">
        <w:rPr>
          <w:color w:val="000000"/>
          <w:highlight w:val="yellow"/>
          <w:rtl w:val="0"/>
        </w:rPr>
        <w:t xml:space="preserve">a educação é inclusiva, segura e apta para o processo de aprendizagem; </w:t>
      </w: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e assim</w:t>
      </w:r>
      <w:r w:rsidDel="00000000" w:rsidR="00000000" w:rsidRPr="00000000">
        <w:rPr>
          <w:color w:val="000000"/>
          <w:highlight w:val="yellow"/>
          <w:rtl w:val="0"/>
        </w:rPr>
        <w:t xml:space="preserve"> as/os estudantes de EA frequentarão e permanecerão no PEA.</w:t>
      </w:r>
    </w:p>
    <w:p w:rsidR="00000000" w:rsidDel="00000000" w:rsidP="00000000" w:rsidRDefault="00000000" w:rsidRPr="00000000" w14:paraId="00000064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color w:val="000000"/>
          <w:highlight w:val="yellow"/>
        </w:rPr>
      </w:pP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Se </w:t>
      </w:r>
      <w:r w:rsidDel="00000000" w:rsidR="00000000" w:rsidRPr="00000000">
        <w:rPr>
          <w:color w:val="000000"/>
          <w:highlight w:val="yellow"/>
          <w:rtl w:val="0"/>
        </w:rPr>
        <w:t xml:space="preserve">(a) os currículos e os materiais acelerados de alta qualidade que utilizam uma linguagem de instrução apropriada são identificados ou elaborados e divulgados; (b) as/os professoras/es são recrutadas/os, supervisionadas/os e remuneradas/os; e (c) as/os professoras/es têm acesso a desenvolvimento profissional contínuo</w:t>
      </w: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 </w:t>
      </w:r>
      <w:r w:rsidDel="00000000" w:rsidR="00000000" w:rsidRPr="00000000">
        <w:rPr>
          <w:color w:val="000000"/>
          <w:highlight w:val="yellow"/>
          <w:rtl w:val="0"/>
        </w:rPr>
        <w:t xml:space="preserve">em pedagogia e aos conteúdos que ensinam, a AP/ASE e a proteção infantil; </w:t>
      </w: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então </w:t>
      </w:r>
      <w:r w:rsidDel="00000000" w:rsidR="00000000" w:rsidRPr="00000000">
        <w:rPr>
          <w:color w:val="000000"/>
          <w:highlight w:val="yellow"/>
          <w:rtl w:val="0"/>
        </w:rPr>
        <w:t xml:space="preserve">as</w:t>
      </w: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/</w:t>
      </w:r>
      <w:r w:rsidDel="00000000" w:rsidR="00000000" w:rsidRPr="00000000">
        <w:rPr>
          <w:color w:val="000000"/>
          <w:highlight w:val="yellow"/>
          <w:rtl w:val="0"/>
        </w:rPr>
        <w:t xml:space="preserve">os professores de EA viabilizarão a oferta de um ensino de alta qualidade.</w:t>
      </w:r>
    </w:p>
    <w:p w:rsidR="00000000" w:rsidDel="00000000" w:rsidP="00000000" w:rsidRDefault="00000000" w:rsidRPr="00000000" w14:paraId="00000065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color w:val="000000"/>
          <w:highlight w:val="yellow"/>
        </w:rPr>
      </w:pP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Se </w:t>
      </w:r>
      <w:r w:rsidDel="00000000" w:rsidR="00000000" w:rsidRPr="00000000">
        <w:rPr>
          <w:color w:val="000000"/>
          <w:highlight w:val="yellow"/>
          <w:rtl w:val="0"/>
        </w:rPr>
        <w:t xml:space="preserve">(a) as comunidades estão envolvidas e apoiam o PEA; e (b) os comités de educação comunitária (CECs) são formados e equipados para apoiar o PEA; </w:t>
      </w: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então </w:t>
      </w:r>
      <w:r w:rsidDel="00000000" w:rsidR="00000000" w:rsidRPr="00000000">
        <w:rPr>
          <w:color w:val="000000"/>
          <w:highlight w:val="yellow"/>
          <w:rtl w:val="0"/>
        </w:rPr>
        <w:t xml:space="preserve">as comunidades serão responsáveis pelo PEA.</w:t>
      </w:r>
    </w:p>
    <w:p w:rsidR="00000000" w:rsidDel="00000000" w:rsidP="00000000" w:rsidRDefault="00000000" w:rsidRPr="00000000" w14:paraId="00000066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color w:val="000000"/>
          <w:highlight w:val="yellow"/>
        </w:rPr>
      </w:pP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Se </w:t>
      </w:r>
      <w:r w:rsidDel="00000000" w:rsidR="00000000" w:rsidRPr="00000000">
        <w:rPr>
          <w:color w:val="000000"/>
          <w:highlight w:val="yellow"/>
          <w:rtl w:val="0"/>
        </w:rPr>
        <w:t xml:space="preserve">(a) os planos de saída e de sustentabilidade estão em vigor; (b) os sistemas fiscais, de supervisão e de M&amp;A estão em vigor a nível do programa e do centro e estão alinhados com os objetivos; e (c) as/os diretoras/es são formadas/os e têm os recursos de que necessitam; </w:t>
      </w: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então </w:t>
      </w:r>
      <w:r w:rsidDel="00000000" w:rsidR="00000000" w:rsidRPr="00000000">
        <w:rPr>
          <w:color w:val="000000"/>
          <w:highlight w:val="yellow"/>
          <w:rtl w:val="0"/>
        </w:rPr>
        <w:t xml:space="preserve">o programa e os centros de EA serão</w:t>
      </w: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 </w:t>
      </w:r>
      <w:r w:rsidDel="00000000" w:rsidR="00000000" w:rsidRPr="00000000">
        <w:rPr>
          <w:color w:val="000000"/>
          <w:highlight w:val="yellow"/>
          <w:rtl w:val="0"/>
        </w:rPr>
        <w:t xml:space="preserve">geridos de forma eficaz.</w:t>
      </w:r>
    </w:p>
    <w:p w:rsidR="00000000" w:rsidDel="00000000" w:rsidP="00000000" w:rsidRDefault="00000000" w:rsidRPr="00000000" w14:paraId="00000067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Se </w:t>
      </w:r>
      <w:r w:rsidDel="00000000" w:rsidR="00000000" w:rsidRPr="00000000">
        <w:rPr>
          <w:color w:val="000000"/>
          <w:highlight w:val="yellow"/>
          <w:rtl w:val="0"/>
        </w:rPr>
        <w:t xml:space="preserve">(a) o PEA é ativamente apoiado pelo governo local e nacional; (b) os percursos para os exames, a certificação e a transição são estabelecidos; (c) o PEA utiliza programas e materiais aprovados pelo ME; e (d) os objetivos, a monitorização e o financiamento do PEA estão alinhados com as políticas,</w:t>
      </w: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 então</w:t>
      </w:r>
      <w:r w:rsidDel="00000000" w:rsidR="00000000" w:rsidRPr="00000000">
        <w:rPr>
          <w:color w:val="000000"/>
          <w:highlight w:val="yellow"/>
          <w:rtl w:val="0"/>
        </w:rPr>
        <w:t xml:space="preserve"> o PEA estará alinhado com os quadros políticos.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(Inserir o nome da organização ou do programa)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levanta, ainda, a hipótese de que:</w:t>
      </w:r>
    </w:p>
    <w:p w:rsidR="00000000" w:rsidDel="00000000" w:rsidP="00000000" w:rsidRDefault="00000000" w:rsidRPr="00000000" w14:paraId="00000069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rPr>
          <w:rFonts w:ascii="Calibri" w:cs="Calibri" w:eastAsia="Calibri" w:hAnsi="Calibri"/>
          <w:i w:val="1"/>
          <w:color w:val="ff0000"/>
          <w:highlight w:val="yellow"/>
        </w:rPr>
      </w:pP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Se </w:t>
      </w:r>
      <w:r w:rsidDel="00000000" w:rsidR="00000000" w:rsidRPr="00000000">
        <w:rPr>
          <w:color w:val="000000"/>
          <w:highlight w:val="yellow"/>
          <w:rtl w:val="0"/>
        </w:rPr>
        <w:t xml:space="preserve">(a) as/os estudantes de EA frequentam e permanecem na escola; (b) os ambientes de aprendizagem são inclusivos, seguros e preparados para a aprendizagem; (c) as/os professoras/es de EA oferecem um ensino de alta qualidade; (d) as comunidades são responsáveis pelo PEA; (e) o programa e os centros de EA são geridos de forma eficaz; e (f) o PEA está alinhado com os quadros políticos, </w:t>
      </w:r>
      <w:r w:rsidDel="00000000" w:rsidR="00000000" w:rsidRPr="00000000">
        <w:rPr>
          <w:b w:val="1"/>
          <w:i w:val="1"/>
          <w:color w:val="000000"/>
          <w:highlight w:val="yellow"/>
          <w:rtl w:val="0"/>
        </w:rPr>
        <w:t xml:space="preserve">então</w:t>
      </w:r>
      <w:r w:rsidDel="00000000" w:rsidR="00000000" w:rsidRPr="00000000">
        <w:rPr>
          <w:color w:val="000000"/>
          <w:highlight w:val="yellow"/>
          <w:rtl w:val="0"/>
        </w:rPr>
        <w:t xml:space="preserve"> (a) será alcançado o acesso equitativo e a conclusão da educação básica; (b) o número de estudantes que obtêm a certificação básica aumentará; e (c) os resultados da aprendizagem em literacia, numeracia e as competências para a vida irão melhorar.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>
          <w:rFonts w:ascii="Calibri" w:cs="Calibri" w:eastAsia="Calibri" w:hAnsi="Calibri"/>
          <w:i w:val="1"/>
          <w:highlight w:val="yellow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 fim de contribuir para estes resultados, conclusões e impacto esperados,</w:t>
      </w: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 (inserir o nome da organização ou do programa)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 irá: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i w:val="1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i w:val="1"/>
          <w:color w:val="000000"/>
          <w:highlight w:val="yellow"/>
          <w:rtl w:val="0"/>
        </w:rPr>
        <w:t xml:space="preserve">(Listar as atividades do programa aqui.)</w:t>
      </w:r>
    </w:p>
    <w:p w:rsidR="00000000" w:rsidDel="00000000" w:rsidP="00000000" w:rsidRDefault="00000000" w:rsidRPr="00000000" w14:paraId="0000006C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i w:val="1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i w:val="1"/>
          <w:color w:val="000000"/>
          <w:highlight w:val="yellow"/>
          <w:rtl w:val="0"/>
        </w:rPr>
        <w:t xml:space="preserve">(Listar as atividades do programa aqui.)</w:t>
      </w:r>
    </w:p>
    <w:p w:rsidR="00000000" w:rsidDel="00000000" w:rsidP="00000000" w:rsidRDefault="00000000" w:rsidRPr="00000000" w14:paraId="0000006D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i w:val="1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i w:val="1"/>
          <w:color w:val="000000"/>
          <w:highlight w:val="yellow"/>
          <w:rtl w:val="0"/>
        </w:rPr>
        <w:t xml:space="preserve">(Listar as atividades do programa aqui.)</w:t>
      </w:r>
    </w:p>
    <w:p w:rsidR="00000000" w:rsidDel="00000000" w:rsidP="00000000" w:rsidRDefault="00000000" w:rsidRPr="00000000" w14:paraId="0000006E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rPr>
          <w:rFonts w:ascii="Calibri" w:cs="Calibri" w:eastAsia="Calibri" w:hAnsi="Calibri"/>
          <w:i w:val="1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i w:val="1"/>
          <w:color w:val="000000"/>
          <w:highlight w:val="yellow"/>
          <w:rtl w:val="0"/>
        </w:rPr>
        <w:t xml:space="preserve">(Adicionar mais linhas conforme necessário.)</w:t>
      </w:r>
    </w:p>
    <w:p w:rsidR="00000000" w:rsidDel="00000000" w:rsidP="00000000" w:rsidRDefault="00000000" w:rsidRPr="00000000" w14:paraId="0000006F">
      <w:pPr>
        <w:rPr>
          <w:rFonts w:ascii="Calibri" w:cs="Calibri" w:eastAsia="Calibri" w:hAnsi="Calibri"/>
          <w:highlight w:val="yellow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Finalmente, o programa levanta a hipótese de que </w:t>
      </w:r>
      <w:r w:rsidDel="00000000" w:rsidR="00000000" w:rsidRPr="00000000">
        <w:rPr>
          <w:b w:val="1"/>
          <w:i w:val="1"/>
          <w:highlight w:val="yellow"/>
          <w:rtl w:val="0"/>
        </w:rPr>
        <w:t xml:space="preserve">se</w:t>
      </w:r>
      <w:r w:rsidDel="00000000" w:rsidR="00000000" w:rsidRPr="00000000">
        <w:rPr>
          <w:highlight w:val="yellow"/>
          <w:rtl w:val="0"/>
        </w:rPr>
        <w:t xml:space="preserve"> o PEA (a) realizar as análises contínuas de contexto e conflito; (b) colaborar com as partes interessadas relevantes para a conceção, a implementação e a adaptação; (c) refletir continuamente e adaptar a programação para responder às necessidades emergentes e aproveitar as oportunidades emergentes; e (d) planificar a sustentabilidade desde o início do programa; </w:t>
      </w:r>
      <w:r w:rsidDel="00000000" w:rsidR="00000000" w:rsidRPr="00000000">
        <w:rPr>
          <w:b w:val="1"/>
          <w:i w:val="1"/>
          <w:highlight w:val="yellow"/>
          <w:rtl w:val="0"/>
        </w:rPr>
        <w:t xml:space="preserve">então</w:t>
      </w:r>
      <w:r w:rsidDel="00000000" w:rsidR="00000000" w:rsidRPr="00000000">
        <w:rPr>
          <w:highlight w:val="yellow"/>
          <w:rtl w:val="0"/>
        </w:rPr>
        <w:t xml:space="preserve"> o PEA responderá melhor às necessidades das crianças e das/os jovens maiores que não frequentam a escola.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>
          <w:rFonts w:ascii="Calibri" w:cs="Calibri" w:eastAsia="Calibri" w:hAnsi="Calibri"/>
          <w:i w:val="1"/>
          <w:color w:val="ff0000"/>
        </w:rPr>
        <w:sectPr>
          <w:type w:val="nextPage"/>
          <w:pgSz w:h="16838" w:w="11906" w:orient="portrait"/>
          <w:pgMar w:bottom="1440" w:top="1440" w:left="1440" w:right="1440" w:header="431.99999999999994" w:footer="431.99999999999994"/>
        </w:sect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 adicionais: Discutir as provas das relações se / então entre os elementos da TM, definir os termos e os principais conceitos conforme necessário, elaborar as atividades do programa que irão contribuir para esses resultados / conclusões e os pressupostos que são mantidos.)</w:t>
      </w:r>
    </w:p>
    <w:p w:rsidR="00000000" w:rsidDel="00000000" w:rsidP="00000000" w:rsidRDefault="00000000" w:rsidRPr="00000000" w14:paraId="00000071">
      <w:pPr>
        <w:jc w:val="center"/>
        <w:rPr>
          <w:rFonts w:ascii="Calibri" w:cs="Calibri" w:eastAsia="Calibri" w:hAnsi="Calibri"/>
          <w:i w:val="1"/>
        </w:rPr>
        <w:sectPr>
          <w:type w:val="nextPage"/>
          <w:pgSz w:h="11906" w:w="16838" w:orient="landscape"/>
          <w:pgMar w:bottom="1440" w:top="1440" w:left="1440" w:right="1440" w:header="431.99999999999994" w:footer="431.99999999999994"/>
        </w:sectPr>
      </w:pPr>
      <w:r w:rsidDel="00000000" w:rsidR="00000000" w:rsidRPr="00000000">
        <w:rPr>
          <w:rFonts w:ascii="Calibri" w:cs="Calibri" w:eastAsia="Calibri" w:hAnsi="Calibri"/>
          <w:i w:val="1"/>
        </w:rPr>
        <w:drawing>
          <wp:inline distB="114300" distT="114300" distL="114300" distR="114300">
            <wp:extent cx="7977679" cy="5967413"/>
            <wp:effectExtent b="0" l="0" r="0" t="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977679" cy="59674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pStyle w:val="Heading1"/>
        <w:numPr>
          <w:ilvl w:val="0"/>
          <w:numId w:val="6"/>
        </w:numPr>
        <w:ind w:left="930" w:hanging="48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Quadro lógico</w:t>
      </w:r>
    </w:p>
    <w:p w:rsidR="00000000" w:rsidDel="00000000" w:rsidP="00000000" w:rsidRDefault="00000000" w:rsidRPr="00000000" w14:paraId="00000073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(Instruções: Fornecer o quadro lógico (LogFrame). Incluir, no mínimo, os principais objetivos selecionados a partir da TM, os indicadores, os meios de verificação e os pressupostos realizados pelo programa.)</w:t>
      </w:r>
    </w:p>
    <w:p w:rsidR="00000000" w:rsidDel="00000000" w:rsidP="00000000" w:rsidRDefault="00000000" w:rsidRPr="00000000" w14:paraId="00000074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Com base na TM do programa, o quadro lógico é apresentado a seguir:</w:t>
      </w:r>
    </w:p>
    <w:tbl>
      <w:tblPr>
        <w:tblStyle w:val="Table2"/>
        <w:tblW w:w="14025.0" w:type="dxa"/>
        <w:jc w:val="left"/>
        <w:tblBorders>
          <w:top w:color="7f7f7f" w:space="0" w:sz="8" w:val="single"/>
          <w:left w:color="7f7f7f" w:space="0" w:sz="8" w:val="single"/>
          <w:bottom w:color="7f7f7f" w:space="0" w:sz="8" w:val="single"/>
          <w:right w:color="7f7f7f" w:space="0" w:sz="8" w:val="single"/>
          <w:insideH w:color="7f7f7f" w:space="0" w:sz="8" w:val="single"/>
          <w:insideV w:color="7f7f7f" w:space="0" w:sz="8" w:val="single"/>
        </w:tblBorders>
        <w:tblLayout w:type="fixed"/>
        <w:tblLook w:val="0400"/>
      </w:tblPr>
      <w:tblGrid>
        <w:gridCol w:w="525"/>
        <w:gridCol w:w="1065"/>
        <w:gridCol w:w="2430"/>
        <w:gridCol w:w="675"/>
        <w:gridCol w:w="2490"/>
        <w:gridCol w:w="2595"/>
        <w:gridCol w:w="4245"/>
        <w:tblGridChange w:id="0">
          <w:tblGrid>
            <w:gridCol w:w="525"/>
            <w:gridCol w:w="1065"/>
            <w:gridCol w:w="2430"/>
            <w:gridCol w:w="675"/>
            <w:gridCol w:w="2490"/>
            <w:gridCol w:w="2595"/>
            <w:gridCol w:w="4245"/>
          </w:tblGrid>
        </w:tblGridChange>
      </w:tblGrid>
      <w:tr>
        <w:trPr>
          <w:cantSplit w:val="0"/>
          <w:trHeight w:val="702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1f5ca8" w:val="clear"/>
          </w:tcPr>
          <w:p w:rsidR="00000000" w:rsidDel="00000000" w:rsidP="00000000" w:rsidRDefault="00000000" w:rsidRPr="00000000" w14:paraId="00000075">
            <w:pPr>
              <w:spacing w:after="0" w:line="240" w:lineRule="auto"/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1f5ca8" w:val="clear"/>
          </w:tcPr>
          <w:p w:rsidR="00000000" w:rsidDel="00000000" w:rsidP="00000000" w:rsidRDefault="00000000" w:rsidRPr="00000000" w14:paraId="00000076">
            <w:pPr>
              <w:spacing w:after="0" w:line="240" w:lineRule="auto"/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  <w:rtl w:val="0"/>
              </w:rPr>
              <w:t xml:space="preserve">Tipo de objetivo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1f5ca8" w:val="clear"/>
          </w:tcPr>
          <w:p w:rsidR="00000000" w:rsidDel="00000000" w:rsidP="00000000" w:rsidRDefault="00000000" w:rsidRPr="00000000" w14:paraId="00000077">
            <w:pPr>
              <w:spacing w:after="0" w:line="240" w:lineRule="auto"/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  <w:rtl w:val="0"/>
              </w:rPr>
              <w:t xml:space="preserve">Objetivo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1f5ca8" w:val="clear"/>
          </w:tcPr>
          <w:p w:rsidR="00000000" w:rsidDel="00000000" w:rsidP="00000000" w:rsidRDefault="00000000" w:rsidRPr="00000000" w14:paraId="00000078">
            <w:pPr>
              <w:spacing w:after="0" w:line="240" w:lineRule="auto"/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1f5ca8" w:val="clear"/>
          </w:tcPr>
          <w:p w:rsidR="00000000" w:rsidDel="00000000" w:rsidP="00000000" w:rsidRDefault="00000000" w:rsidRPr="00000000" w14:paraId="00000079">
            <w:pPr>
              <w:spacing w:after="0" w:line="240" w:lineRule="auto"/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  <w:rtl w:val="0"/>
              </w:rPr>
              <w:t xml:space="preserve">Indicador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ffffff"/>
                <w:sz w:val="20"/>
                <w:szCs w:val="20"/>
                <w:rtl w:val="0"/>
              </w:rPr>
              <w:t xml:space="preserve"> (*indicadores recomendados)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1f5ca8" w:val="clear"/>
          </w:tcPr>
          <w:p w:rsidR="00000000" w:rsidDel="00000000" w:rsidP="00000000" w:rsidRDefault="00000000" w:rsidRPr="00000000" w14:paraId="0000007A">
            <w:pPr>
              <w:spacing w:after="0" w:line="240" w:lineRule="auto"/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  <w:rtl w:val="0"/>
              </w:rPr>
              <w:t xml:space="preserve">Meios de verificação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1f5ca8" w:val="clear"/>
          </w:tcPr>
          <w:p w:rsidR="00000000" w:rsidDel="00000000" w:rsidP="00000000" w:rsidRDefault="00000000" w:rsidRPr="00000000" w14:paraId="0000007B">
            <w:pPr>
              <w:spacing w:after="0" w:line="240" w:lineRule="auto"/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0"/>
                <w:szCs w:val="20"/>
                <w:rtl w:val="0"/>
              </w:rPr>
              <w:t xml:space="preserve">Pressupostos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ffffff"/>
                <w:sz w:val="20"/>
                <w:szCs w:val="20"/>
                <w:rtl w:val="0"/>
              </w:rPr>
              <w:t xml:space="preserve"> (que afetam o sucesso do objetivo)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388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4" w:val="single"/>
              <w:right w:color="000000" w:space="0" w:sz="0" w:val="nil"/>
            </w:tcBorders>
            <w:shd w:fill="d9e1f2" w:val="clear"/>
          </w:tcPr>
          <w:p w:rsidR="00000000" w:rsidDel="00000000" w:rsidP="00000000" w:rsidRDefault="00000000" w:rsidRPr="00000000" w14:paraId="0000007C">
            <w:pPr>
              <w:spacing w:after="0" w:line="240" w:lineRule="auto"/>
              <w:rPr>
                <w:rFonts w:ascii="Calibri" w:cs="Calibri" w:eastAsia="Calibri" w:hAnsi="Calibri"/>
                <w:i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000000"/>
                <w:sz w:val="20"/>
                <w:szCs w:val="20"/>
                <w:rtl w:val="0"/>
              </w:rPr>
              <w:t xml:space="preserve">0.1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d9e1f2" w:val="clear"/>
          </w:tcPr>
          <w:p w:rsidR="00000000" w:rsidDel="00000000" w:rsidP="00000000" w:rsidRDefault="00000000" w:rsidRPr="00000000" w14:paraId="0000007D">
            <w:pPr>
              <w:spacing w:after="0" w:line="240" w:lineRule="auto"/>
              <w:rPr>
                <w:rFonts w:ascii="Calibri" w:cs="Calibri" w:eastAsia="Calibri" w:hAnsi="Calibri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0"/>
                <w:szCs w:val="20"/>
                <w:rtl w:val="0"/>
              </w:rPr>
              <w:t xml:space="preserve">Impacto a longo prazo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d9e1f2" w:val="clear"/>
          </w:tcPr>
          <w:p w:rsidR="00000000" w:rsidDel="00000000" w:rsidP="00000000" w:rsidRDefault="00000000" w:rsidRPr="00000000" w14:paraId="0000007E">
            <w:pPr>
              <w:spacing w:after="0" w:line="240" w:lineRule="auto"/>
              <w:rPr>
                <w:rFonts w:ascii="Calibri" w:cs="Calibri" w:eastAsia="Calibri" w:hAnsi="Calibri"/>
                <w:i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000000"/>
                <w:sz w:val="20"/>
                <w:szCs w:val="20"/>
                <w:rtl w:val="0"/>
              </w:rPr>
              <w:t xml:space="preserve">Todas as crianças e jovens maiores que não frequentam a escola completam a educação básica e fazem a transição para a etapa educacional seguinte e/ou acessa meios de subsistência até 2030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d9e1f2" w:val="clear"/>
          </w:tcPr>
          <w:p w:rsidR="00000000" w:rsidDel="00000000" w:rsidP="00000000" w:rsidRDefault="00000000" w:rsidRPr="00000000" w14:paraId="0000007F">
            <w:pPr>
              <w:spacing w:after="0" w:line="240" w:lineRule="auto"/>
              <w:rPr>
                <w:rFonts w:ascii="Calibri" w:cs="Calibri" w:eastAsia="Calibri" w:hAnsi="Calibri"/>
                <w:i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000000"/>
                <w:sz w:val="20"/>
                <w:szCs w:val="20"/>
                <w:rtl w:val="0"/>
              </w:rPr>
              <w:t xml:space="preserve">0.1a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d9e1f2" w:val="clear"/>
          </w:tcPr>
          <w:p w:rsidR="00000000" w:rsidDel="00000000" w:rsidP="00000000" w:rsidRDefault="00000000" w:rsidRPr="00000000" w14:paraId="00000080">
            <w:pPr>
              <w:spacing w:after="0" w:line="240" w:lineRule="auto"/>
              <w:rPr>
                <w:rFonts w:ascii="Calibri" w:cs="Calibri" w:eastAsia="Calibri" w:hAnsi="Calibri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0"/>
                <w:szCs w:val="20"/>
                <w:rtl w:val="0"/>
              </w:rPr>
              <w:t xml:space="preserve">% de estudantes que concluem a EA e que transitam para o ensino formal, outro tipo de ensino ou acessa atividades de subsistência*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d9e1f2" w:val="clear"/>
          </w:tcPr>
          <w:p w:rsidR="00000000" w:rsidDel="00000000" w:rsidP="00000000" w:rsidRDefault="00000000" w:rsidRPr="00000000" w14:paraId="00000081">
            <w:pPr>
              <w:spacing w:after="0" w:line="240" w:lineRule="auto"/>
              <w:rPr>
                <w:rFonts w:ascii="Calibri" w:cs="Calibri" w:eastAsia="Calibri" w:hAnsi="Calibri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0"/>
                <w:szCs w:val="20"/>
                <w:rtl w:val="0"/>
              </w:rPr>
              <w:t xml:space="preserve">Registos do programa / Estudo de acompanhamento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d9e1f2" w:val="clear"/>
          </w:tcPr>
          <w:p w:rsidR="00000000" w:rsidDel="00000000" w:rsidP="00000000" w:rsidRDefault="00000000" w:rsidRPr="00000000" w14:paraId="00000082">
            <w:pPr>
              <w:spacing w:after="0" w:line="240" w:lineRule="auto"/>
              <w:rPr>
                <w:rFonts w:ascii="Calibri" w:cs="Calibri" w:eastAsia="Calibri" w:hAnsi="Calibri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0"/>
                <w:szCs w:val="20"/>
                <w:rtl w:val="0"/>
              </w:rPr>
              <w:t xml:space="preserve">São estabelecidos percursos de transição para etapas educacionais seguintes e acesso a atividades de subsistência; as/os estudantes de EA têm acesso a apoio durante a transição, por exemplo: orientação e aconselhamento, formação vocacional, apoio financeiro para iniciar um pequeno negócio, empreendedorismo; os sistemas de educação / trabalho têm espaço para as/os estudantes de EA; estudantes de EA refugiadas/os têm permissão para trabalhar ou frequentar a escola no país de acolhimento</w:t>
            </w:r>
          </w:p>
        </w:tc>
      </w:tr>
      <w:tr>
        <w:trPr>
          <w:cantSplit w:val="0"/>
          <w:trHeight w:val="1705" w:hRule="atLeast"/>
          <w:tblHeader w:val="0"/>
        </w:trPr>
        <w:tc>
          <w:tcPr>
            <w:tcBorders>
              <w:top w:color="000000" w:space="0" w:sz="4" w:val="single"/>
              <w:left w:color="000000" w:space="0" w:sz="8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83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1.1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84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Resultado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85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Aumentar o acesso equitativo à educação básica e a sua conclusão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86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1.1a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87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crianças e jovens acima da idade da respetiva etapa escolar e que não frequentam a escola na área de influência que se inscrevem no PEA*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88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Registos do programa</w:t>
              <w:br w:type="textWrapping"/>
              <w:t xml:space="preserve">Registos de campo</w:t>
              <w:br w:type="textWrapping"/>
              <w:t xml:space="preserve">Recenseamento da população</w:t>
              <w:br w:type="textWrapping"/>
              <w:t xml:space="preserve">Relatório de avaliação de estudantes fora da escola</w:t>
              <w:br w:type="textWrapping"/>
              <w:t xml:space="preserve">Dados de pesquisa do agregado familiar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89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Crianças e jovens que estão fora da escola estarão conscientes e motivadas/os para se inscreverem nos PEAs; o programa / localização do PEA responderá às necessidades das/os estudantes; as metas do PEA alinhar-se-ão com as necessidades mencionadas pelas/os estudantes.</w:t>
            </w:r>
          </w:p>
        </w:tc>
      </w:tr>
      <w:tr>
        <w:trPr>
          <w:cantSplit w:val="0"/>
          <w:trHeight w:val="1364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8A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8B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8C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8D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1.1b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8E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% de estudantes de EA que concluem o último nível do PEA*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8F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Notas / resultados de exames finais, registos do programa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90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Crianças e jovens que estão fora da escola são estimuladas/os a frequentar as aulas de EA até à conclusão; a localização / programa do PEA responderá às necessidades das/os estudantes; os objetivos do PEA alinhar-se-ão com as necessidades das/os estudantes; as/os estudantes podem frequentar a escola em segurança</w:t>
            </w:r>
          </w:p>
        </w:tc>
      </w:tr>
      <w:tr>
        <w:trPr>
          <w:cantSplit w:val="0"/>
          <w:trHeight w:val="1023" w:hRule="atLeast"/>
          <w:tblHeader w:val="0"/>
        </w:trPr>
        <w:tc>
          <w:tcPr>
            <w:tcBorders>
              <w:top w:color="000000" w:space="0" w:sz="4" w:val="single"/>
              <w:left w:color="000000" w:space="0" w:sz="8" w:val="single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91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1.2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92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Resultado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93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Mais estudantes obtêm a certificação básica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94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1.2a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95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estudantes da EA que passam no exame de conclusão da educação primária / básica após a conclusão do PEA*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96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Registos de estudantes, SIGE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97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O exame nacional está em vigor e as/os estudantes de EA podem participar; as/os estudantes têm acesso ao exame (transporte, datas e localização)</w:t>
            </w:r>
          </w:p>
        </w:tc>
      </w:tr>
      <w:tr>
        <w:trPr>
          <w:cantSplit w:val="0"/>
          <w:trHeight w:val="2047" w:hRule="atLeast"/>
          <w:tblHeader w:val="0"/>
        </w:trPr>
        <w:tc>
          <w:tcPr>
            <w:tcBorders>
              <w:top w:color="000000" w:space="0" w:sz="4" w:val="single"/>
              <w:left w:color="000000" w:space="0" w:sz="8" w:val="single"/>
              <w:bottom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98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1.3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99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Resultado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9A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As/Os estudantes cumprem requisitos mínimos de literacia e numeracia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9B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1.3a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9C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estudantes de EA que atingem o nível mínimo de proficiência em leitura*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9D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Avaliações de leitura (por exemplo, EGRA, ASER, UWEZO, exames nacionais)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0" w:val="nil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9E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São satisfeitas as necessidades não académicas das/os estudantes (por exemplo, satisfazem-se as necessidades básicas e abordam-se os traumas); as/os estudantes de EA podem frequentar as aulas; as/os professoras/es frequentam as aulas e ensinam o currículo especificado, utilizando uma pedagogia apropriada; o currículo e as avaliações de EA estão alinhados; não há interferência no tempo de aprendizagem devido a conflitos, desastres, etc.</w:t>
            </w:r>
          </w:p>
        </w:tc>
      </w:tr>
      <w:tr>
        <w:trPr>
          <w:cantSplit w:val="0"/>
          <w:trHeight w:val="2047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9F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A0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A1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A2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1.3b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A3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estudantes de EA que atingem o nível mínimo de proficiência em matemática*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A4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Avaliações de matemática (por exemplo, EGMA, TIMSS, UWEZO, exames nacionais)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A5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São satisfeitas as necessidades não académicas das/os estudantes (por exemplo, satisfazem-se as necessidades básicas e abordam-se os traumas); as/os estudantes de EA podem frequentar as aulas; as/os professoras/es frequentam as aulas e ensinam o currículo especificado, utilizando uma pedagogia apropriada; o currículo e as avaliações de EA estão alinhados; não há interferência no tempo de aprendizagem devido a conflitos, desastres, etc.</w:t>
            </w:r>
          </w:p>
        </w:tc>
      </w:tr>
      <w:tr>
        <w:trPr>
          <w:cantSplit w:val="0"/>
          <w:trHeight w:val="2388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A6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A7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Resultado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A8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As/Os estudantes melhoraram suas competências para a vida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A9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1.3e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AA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estudantes da EA com competências para a vida melhoradas*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AB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Avaliação da educação para o desenvolvimento de competências de vida (por exemplo, California Healthy Kids Survey / Social and Emotional Health Module, Chinese Positive Youth Development Scale, SENNA 1.0/2.0, Child and Adolescent Wellness Scale, The Big Five Inventory)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AC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 educação para o desenvolvimento de competências de vida foi integrada no currículo, alinhada com as avaliações, e as/os professoras/es foram devidamente formadas/os; as/os professoras/es têm as competências adequadas</w:t>
            </w:r>
          </w:p>
        </w:tc>
      </w:tr>
      <w:tr>
        <w:trPr>
          <w:cantSplit w:val="0"/>
          <w:trHeight w:val="3411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AD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AE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AF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B0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1.3f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ddcbb" w:val="clear"/>
          </w:tcPr>
          <w:p w:rsidR="00000000" w:rsidDel="00000000" w:rsidP="00000000" w:rsidRDefault="00000000" w:rsidRPr="00000000" w14:paraId="000000B1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estudantes da EA com competências socioemocionais melhoradas*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B2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Avaliação do bem-estar psicossocial / aprendizagem socioemocional (ASE) (por exemplo, Social-Emotional Assets and Resilience Scale, Devereux Student Strengths Assessment, Behavioural and Emotional Rating Scale, Stirling Children's Wellbeing Scale, Short Warwick-Edinburgh Mental Wellbeing Scale, Children's Health Scale)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B3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As competências socioemocionais foram devidamente integradas no currículo, alinhadas com as avaliações e as/os professoras/es foram formadas/os; as/os professoras/es têm as competências adequadas; os traumas das/os professoras/es e das/os estudantes são abordados</w:t>
            </w:r>
          </w:p>
        </w:tc>
      </w:tr>
      <w:tr>
        <w:trPr>
          <w:cantSplit w:val="0"/>
          <w:trHeight w:val="1364" w:hRule="atLeast"/>
          <w:tblHeader w:val="0"/>
        </w:trPr>
        <w:tc>
          <w:tcPr>
            <w:tcBorders>
              <w:top w:color="000000" w:space="0" w:sz="4" w:val="single"/>
              <w:left w:color="000000" w:space="0" w:sz="8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B4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2.1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B5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Resultado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B6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As/Os estudantes de EA frequentam e permanecem no PEA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B7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2.1a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B8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estudantes de EA que frequenta regularmente as aulas de EA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B9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Registo de presenças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BA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As/Os estudantes de EA são motivadas/os a frequentar as aulas de EA até o final; a localização e os cronogramas do PEA respondem às necessidades das/os estudantes; as necessidades básicas das/os estudantes de EA são satisfeitas; os objetivos do PEA alinhar-se-ão com as necessidades mencionadas pelas/os estudantes; as/os estudantes podem frequentar a escola em segurança</w:t>
            </w:r>
          </w:p>
        </w:tc>
      </w:tr>
      <w:tr>
        <w:trPr>
          <w:cantSplit w:val="0"/>
          <w:trHeight w:val="682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BB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BC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BD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BE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2.1b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BF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estudantes de EA que avança para a próxima série/nível de EA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C0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Registos do programa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C1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As/Os estudantes de EA podem frequentar as aulas e alcançar os requisitos mínimos de proficiência para progredir para o próximo nível</w:t>
            </w:r>
          </w:p>
        </w:tc>
      </w:tr>
      <w:tr>
        <w:trPr>
          <w:cantSplit w:val="0"/>
          <w:trHeight w:val="903" w:hRule="atLeast"/>
          <w:tblHeader w:val="0"/>
        </w:trPr>
        <w:tc>
          <w:tcPr>
            <w:tcBorders>
              <w:top w:color="000000" w:space="0" w:sz="4" w:val="single"/>
              <w:left w:color="000000" w:space="0" w:sz="8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C2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2.2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C3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Resultado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C4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O ambiente de aprendizagem é inclusivo, seguro e preparado para a aprendizagem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C5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2.2b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C6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centros de EA que cumprem os requisitos mínimos para ambientes de aprendizagem seguros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C7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Lista de controlo de observação do centro, registos de gestão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C8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O orçamento é adequado para construir ou renovar centros para cumprir com os requisitos de segurança; podem contactar-se empreiteiros locais para a construção / renovação dos centros</w:t>
            </w:r>
          </w:p>
        </w:tc>
      </w:tr>
      <w:tr>
        <w:trPr>
          <w:cantSplit w:val="0"/>
          <w:trHeight w:val="903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C9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CA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CB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CC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2.2d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CD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salas de aulas de EA que cumprem os requisitos mínimos para a “prontidão para a aprendizagem”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CE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Lista de controlo de observação na sala de aula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CF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O orçamento é adequado para equipar as salas de aula; existem normas para a prontidão da aprendizagem na sala de aula ou as normas podem ser desenvolvidas colaborativamente; não há atrasos no desenvolvimento e na distribuição de materiais de ensino / aprendizagem</w:t>
            </w:r>
          </w:p>
        </w:tc>
      </w:tr>
      <w:tr>
        <w:trPr>
          <w:cantSplit w:val="0"/>
          <w:trHeight w:val="2047" w:hRule="atLeast"/>
          <w:tblHeader w:val="0"/>
        </w:trPr>
        <w:tc>
          <w:tcPr>
            <w:tcBorders>
              <w:top w:color="000000" w:space="0" w:sz="4" w:val="single"/>
              <w:left w:color="000000" w:space="0" w:sz="8" w:val="single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D0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2.3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D1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Resultado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D2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As/Os professoras/es de EA facilitam a oferta de instrução de alta qualidade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D3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2.3a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D4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professoras/es da EA que cumprem as normas mínimas para uma prática pedagógica eficaz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D5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Lista de controlo de observação de professoras/es desenvolvida a partir das competências de DPP e pelas competências nacionais das/os professoras/es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D6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As/Os professoras/es de EA recebem formação profissional inicial e contínua; as/os professoras/es de EA compreendem o que se espera delas/es; as/os professoras/es de EA conseguem frequentar as aulas e recebem supervisão e pagamento em tempo hábil; as/os professoras/es de EA têm os materiais necessários, incluindo guias didáticos, referências curriculares e todos os materiais de ensino e aprendizagem; o rácio professor/a-estudante é, no máximo, 40 para 1</w:t>
            </w:r>
          </w:p>
        </w:tc>
      </w:tr>
      <w:tr>
        <w:trPr>
          <w:cantSplit w:val="0"/>
          <w:trHeight w:val="1344" w:hRule="atLeast"/>
          <w:tblHeader w:val="0"/>
        </w:trPr>
        <w:tc>
          <w:tcPr>
            <w:tcBorders>
              <w:top w:color="000000" w:space="0" w:sz="4" w:val="single"/>
              <w:left w:color="000000" w:space="0" w:sz="8" w:val="single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D7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2.4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D8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Resultado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D9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As comunidades são responsáveis pelo PEA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DA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2.4a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DB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membros da comunidade que expressam conhecimento e apoio aos PEAs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DC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Pesquisa sobre os agregados familiares, diálogos / reuniões comunitárias, discussões em grupos focais com líderes e membros da comunidade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DD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 comunidade apoia a educação de jovens e adolescentes; o programa trabalha com a comunidade para a conceção do próprio programa, para identificar estudantes e professoras/es, e gerir o programa; o PEA é sensível às dinâmicas comunitárias, culturais e de conflito</w:t>
            </w:r>
          </w:p>
        </w:tc>
      </w:tr>
      <w:tr>
        <w:trPr>
          <w:cantSplit w:val="0"/>
          <w:trHeight w:val="2388" w:hRule="atLeast"/>
          <w:tblHeader w:val="0"/>
        </w:trPr>
        <w:tc>
          <w:tcPr>
            <w:tcBorders>
              <w:top w:color="000000" w:space="0" w:sz="4" w:val="single"/>
              <w:left w:color="000000" w:space="0" w:sz="8" w:val="single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DE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2.5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DF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Resultado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E0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O programa e os centros de EA são geridos de forma eficaz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E1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2.5b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E2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% de centros de EA que cumprem as normas mínimas de gestão de centros de EA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E3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Lista de controlo de observação do/a diretor/a escolar, desenvolvida a partir dos princípios / pontos de ação da EA e das competências das/os professoras/es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E4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As/Os diretoras/es e administradoras/es de EA recebem DPP inicial e contínuo; as/os diretoras/es e administradoras/es de EA compreendem o que se espera delas/es; as/os diretoras/es e administradoras/es de EA conseguem estar presentes nos centros e recebem supervisão e pagamento em tempo hábil; as/os diretoras/es e administradoras/es de EA têm os materiais necessários, incluindo os registos do programa, documentação fiscal e de supervisão, recursos, infraestrutura e materiais necessários</w:t>
            </w:r>
          </w:p>
        </w:tc>
      </w:tr>
      <w:tr>
        <w:trPr>
          <w:cantSplit w:val="0"/>
          <w:trHeight w:val="1364" w:hRule="atLeast"/>
          <w:tblHeader w:val="0"/>
        </w:trPr>
        <w:tc>
          <w:tcPr>
            <w:tcBorders>
              <w:top w:color="000000" w:space="0" w:sz="4" w:val="single"/>
              <w:left w:color="000000" w:space="0" w:sz="8" w:val="single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E5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2.6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E6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Resultado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E7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O programa de EA está alinhado com os quadros políticos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E8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2.6a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e2efda" w:val="clear"/>
          </w:tcPr>
          <w:p w:rsidR="00000000" w:rsidDel="00000000" w:rsidP="00000000" w:rsidRDefault="00000000" w:rsidRPr="00000000" w14:paraId="000000E9">
            <w:pPr>
              <w:spacing w:after="0" w:line="240" w:lineRule="auto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0"/>
                <w:szCs w:val="20"/>
                <w:rtl w:val="0"/>
              </w:rPr>
              <w:t xml:space="preserve">% de centros de EA que operam de acordo com o enquadramento político nacional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EA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Lista de controlo de observação do centro, registos de gestão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8" w:val="single"/>
            </w:tcBorders>
            <w:shd w:fill="auto" w:val="clear"/>
          </w:tcPr>
          <w:p w:rsidR="00000000" w:rsidDel="00000000" w:rsidP="00000000" w:rsidRDefault="00000000" w:rsidRPr="00000000" w14:paraId="000000EB">
            <w:pPr>
              <w:spacing w:after="0" w:line="240" w:lineRule="auto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Estabeleceu-se uma política nacional para a operação do PEA e/ou de escolas e está disponível para a equipa do PEA; o PEA tem recursos financeiros e de outros tipos para garantir os alinhamentos necessários; nenhum conflito ou desastre significativo pode afetar o funcionamento dos centros</w:t>
            </w:r>
          </w:p>
        </w:tc>
      </w:tr>
    </w:tbl>
    <w:p w:rsidR="00000000" w:rsidDel="00000000" w:rsidP="00000000" w:rsidRDefault="00000000" w:rsidRPr="00000000" w14:paraId="000000EC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 </w:t>
      </w:r>
    </w:p>
    <w:p w:rsidR="00000000" w:rsidDel="00000000" w:rsidP="00000000" w:rsidRDefault="00000000" w:rsidRPr="00000000" w14:paraId="000000EE">
      <w:pPr>
        <w:jc w:val="right"/>
        <w:rPr>
          <w:rFonts w:ascii="Calibri" w:cs="Calibri" w:eastAsia="Calibri" w:hAnsi="Calibri"/>
          <w:i w:val="1"/>
          <w:color w:val="ff0000"/>
        </w:rPr>
        <w:sectPr>
          <w:type w:val="nextPage"/>
          <w:pgSz w:h="11906" w:w="16838" w:orient="landscape"/>
          <w:pgMar w:bottom="1440" w:top="1440" w:left="1440" w:right="1440" w:header="431.99999999999994" w:footer="431.99999999999994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pStyle w:val="Heading1"/>
        <w:numPr>
          <w:ilvl w:val="0"/>
          <w:numId w:val="6"/>
        </w:numPr>
        <w:ind w:left="930" w:hanging="48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Indicadores</w:t>
      </w:r>
    </w:p>
    <w:p w:rsidR="00000000" w:rsidDel="00000000" w:rsidP="00000000" w:rsidRDefault="00000000" w:rsidRPr="00000000" w14:paraId="000000F0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(Instruções: Para cada indicador fornecido no quadro lógico, preencher o espaço abaixo para descrever as especificações do indicador. Para o(s) indicador(es) fornecido(s), o texto deve ser adaptado ao contexto local e à conceção do programa.)</w:t>
      </w:r>
    </w:p>
    <w:tbl>
      <w:tblPr>
        <w:tblStyle w:val="Table3"/>
        <w:tblW w:w="9006.0" w:type="dxa"/>
        <w:jc w:val="left"/>
        <w:tblBorders>
          <w:top w:color="7f7f7f" w:space="0" w:sz="8" w:val="single"/>
          <w:left w:color="7f7f7f" w:space="0" w:sz="8" w:val="single"/>
          <w:bottom w:color="7f7f7f" w:space="0" w:sz="8" w:val="single"/>
          <w:right w:color="7f7f7f" w:space="0" w:sz="8" w:val="single"/>
          <w:insideH w:color="7f7f7f" w:space="0" w:sz="8" w:val="single"/>
          <w:insideV w:color="7f7f7f" w:space="0" w:sz="8" w:val="single"/>
        </w:tblBorders>
        <w:tblLayout w:type="fixed"/>
        <w:tblLook w:val="0420"/>
      </w:tblPr>
      <w:tblGrid>
        <w:gridCol w:w="2240"/>
        <w:gridCol w:w="6766"/>
        <w:tblGridChange w:id="0">
          <w:tblGrid>
            <w:gridCol w:w="2240"/>
            <w:gridCol w:w="6766"/>
          </w:tblGrid>
        </w:tblGridChange>
      </w:tblGrid>
      <w:tr>
        <w:trPr>
          <w:cantSplit w:val="0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0F1">
            <w:pPr>
              <w:spacing w:before="0" w:lineRule="auto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Indicador</w:t>
            </w:r>
          </w:p>
        </w:tc>
        <w:tc>
          <w:tcPr/>
          <w:p w:rsidR="00000000" w:rsidDel="00000000" w:rsidP="00000000" w:rsidRDefault="00000000" w:rsidRPr="00000000" w14:paraId="000000F2">
            <w:pPr>
              <w:spacing w:before="0" w:lineRule="auto"/>
              <w:rPr>
                <w:rFonts w:ascii="Calibri" w:cs="Calibri" w:eastAsia="Calibri" w:hAnsi="Calibri"/>
                <w:b w:val="0"/>
                <w:i w:val="1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z w:val="21"/>
                <w:szCs w:val="2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0F3">
            <w:pPr>
              <w:spacing w:before="0" w:lineRule="auto"/>
              <w:rPr>
                <w:rFonts w:ascii="Calibri" w:cs="Calibri" w:eastAsia="Calibri" w:hAnsi="Calibri"/>
                <w:b w:val="1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rtl w:val="0"/>
              </w:rPr>
              <w:t xml:space="preserve">Definição</w:t>
            </w:r>
          </w:p>
        </w:tc>
        <w:tc>
          <w:tcPr/>
          <w:p w:rsidR="00000000" w:rsidDel="00000000" w:rsidP="00000000" w:rsidRDefault="00000000" w:rsidRPr="00000000" w14:paraId="000000F4">
            <w:pPr>
              <w:spacing w:after="0" w:before="0" w:lineRule="auto"/>
              <w:rPr>
                <w:rFonts w:ascii="Calibri" w:cs="Calibri" w:eastAsia="Calibri" w:hAnsi="Calibri"/>
                <w:sz w:val="21"/>
                <w:szCs w:val="2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1"/>
                <w:szCs w:val="2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0F5">
            <w:pPr>
              <w:spacing w:before="0" w:lineRule="auto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rtl w:val="0"/>
              </w:rPr>
              <w:t xml:space="preserve">Cálculo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6">
            <w:pPr>
              <w:spacing w:before="0" w:lineRule="auto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1"/>
                <w:szCs w:val="2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0F7">
            <w:pPr>
              <w:spacing w:before="0" w:lineRule="auto"/>
              <w:rPr>
                <w:rFonts w:ascii="Calibri" w:cs="Calibri" w:eastAsia="Calibri" w:hAnsi="Calibri"/>
                <w:b w:val="1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rtl w:val="0"/>
              </w:rPr>
              <w:t xml:space="preserve">Ligação ao resultado / impacto</w:t>
            </w:r>
          </w:p>
        </w:tc>
        <w:tc>
          <w:tcPr/>
          <w:p w:rsidR="00000000" w:rsidDel="00000000" w:rsidP="00000000" w:rsidRDefault="00000000" w:rsidRPr="00000000" w14:paraId="000000F8">
            <w:pPr>
              <w:spacing w:before="0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1"/>
                <w:szCs w:val="2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0F9">
            <w:pPr>
              <w:spacing w:before="0" w:lineRule="auto"/>
              <w:rPr>
                <w:rFonts w:ascii="Calibri" w:cs="Calibri" w:eastAsia="Calibri" w:hAnsi="Calibri"/>
                <w:b w:val="1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rtl w:val="0"/>
              </w:rPr>
              <w:t xml:space="preserve">Tipo de indicador</w:t>
            </w:r>
          </w:p>
        </w:tc>
        <w:tc>
          <w:tcPr/>
          <w:p w:rsidR="00000000" w:rsidDel="00000000" w:rsidP="00000000" w:rsidRDefault="00000000" w:rsidRPr="00000000" w14:paraId="000000FA">
            <w:pPr>
              <w:spacing w:before="0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1"/>
                <w:szCs w:val="2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0FB">
            <w:pPr>
              <w:spacing w:before="0" w:lineRule="auto"/>
              <w:rPr>
                <w:rFonts w:ascii="Calibri" w:cs="Calibri" w:eastAsia="Calibri" w:hAnsi="Calibri"/>
                <w:b w:val="1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rtl w:val="0"/>
              </w:rPr>
              <w:t xml:space="preserve">Meta</w:t>
            </w:r>
          </w:p>
        </w:tc>
        <w:tc>
          <w:tcPr/>
          <w:p w:rsidR="00000000" w:rsidDel="00000000" w:rsidP="00000000" w:rsidRDefault="00000000" w:rsidRPr="00000000" w14:paraId="000000FC">
            <w:pPr>
              <w:spacing w:before="0" w:lineRule="auto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1"/>
                <w:szCs w:val="2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0FD">
            <w:pPr>
              <w:spacing w:before="0" w:lineRule="auto"/>
              <w:rPr>
                <w:rFonts w:ascii="Calibri" w:cs="Calibri" w:eastAsia="Calibri" w:hAnsi="Calibri"/>
                <w:b w:val="1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rtl w:val="0"/>
              </w:rPr>
              <w:t xml:space="preserve">Frequência</w:t>
            </w:r>
          </w:p>
        </w:tc>
        <w:tc>
          <w:tcPr/>
          <w:p w:rsidR="00000000" w:rsidDel="00000000" w:rsidP="00000000" w:rsidRDefault="00000000" w:rsidRPr="00000000" w14:paraId="000000FE">
            <w:pPr>
              <w:spacing w:before="0" w:lineRule="auto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1"/>
                <w:szCs w:val="2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0FF">
            <w:pPr>
              <w:spacing w:before="0" w:lineRule="auto"/>
              <w:rPr>
                <w:rFonts w:ascii="Calibri" w:cs="Calibri" w:eastAsia="Calibri" w:hAnsi="Calibri"/>
                <w:b w:val="1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rtl w:val="0"/>
              </w:rPr>
              <w:t xml:space="preserve">Meios de verificação</w:t>
            </w:r>
          </w:p>
        </w:tc>
        <w:tc>
          <w:tcPr/>
          <w:p w:rsidR="00000000" w:rsidDel="00000000" w:rsidP="00000000" w:rsidRDefault="00000000" w:rsidRPr="00000000" w14:paraId="00000100">
            <w:pPr>
              <w:spacing w:before="0" w:lineRule="auto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1"/>
                <w:szCs w:val="2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101">
            <w:pPr>
              <w:spacing w:before="0" w:lineRule="auto"/>
              <w:rPr>
                <w:rFonts w:ascii="Calibri" w:cs="Calibri" w:eastAsia="Calibri" w:hAnsi="Calibri"/>
                <w:b w:val="1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rtl w:val="0"/>
              </w:rPr>
              <w:t xml:space="preserve">Desagregado(s)</w:t>
            </w:r>
          </w:p>
        </w:tc>
        <w:tc>
          <w:tcPr/>
          <w:p w:rsidR="00000000" w:rsidDel="00000000" w:rsidP="00000000" w:rsidRDefault="00000000" w:rsidRPr="00000000" w14:paraId="00000102">
            <w:pPr>
              <w:spacing w:after="0" w:before="0" w:lineRule="auto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sz w:val="21"/>
                <w:szCs w:val="21"/>
                <w:highlight w:val="yellow"/>
                <w:rtl w:val="0"/>
              </w:rPr>
              <w:t xml:space="preserve">(preencher)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3">
      <w:pPr>
        <w:rPr>
          <w:rFonts w:ascii="Calibri" w:cs="Calibri" w:eastAsia="Calibri" w:hAnsi="Calibri"/>
          <w:i w:val="1"/>
        </w:rPr>
        <w:sectPr>
          <w:type w:val="nextPage"/>
          <w:pgSz w:h="16838" w:w="11906" w:orient="portrait"/>
          <w:pgMar w:bottom="1440" w:top="1440" w:left="1440" w:right="1440" w:header="431.99999999999994" w:footer="431.99999999999994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pStyle w:val="Heading1"/>
        <w:numPr>
          <w:ilvl w:val="0"/>
          <w:numId w:val="6"/>
        </w:numPr>
        <w:ind w:left="930" w:hanging="48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Abordagem de monitorização</w:t>
      </w:r>
    </w:p>
    <w:p w:rsidR="00000000" w:rsidDel="00000000" w:rsidP="00000000" w:rsidRDefault="00000000" w:rsidRPr="00000000" w14:paraId="00000105">
      <w:pPr>
        <w:rPr>
          <w:rFonts w:ascii="Calibri" w:cs="Calibri" w:eastAsia="Calibri" w:hAnsi="Calibri"/>
          <w:b w:val="1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(Instruções: Descrever aqui a abordagem de monitorização do programa. Apresentar as questões a que devem responder os esforços de monitorização do programa e, em seguida, descrever os tipos e dimensões das amostras propostas, os instrumentos de recolha de dados, a forma como os dados serão recolhidos e analisados e a forma como os resultados serão partilhados. Discutir também as limitações da abordagem de monitorização, incluindo questões de validade, fiabilidade e/ou credibilidade.)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Questões de monitorização</w:t>
      </w:r>
    </w:p>
    <w:p w:rsidR="00000000" w:rsidDel="00000000" w:rsidP="00000000" w:rsidRDefault="00000000" w:rsidRPr="00000000" w14:paraId="00000107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 abordagem de monitorização do programa procura responder às seguintes questões:</w:t>
      </w:r>
    </w:p>
    <w:p w:rsidR="00000000" w:rsidDel="00000000" w:rsidP="00000000" w:rsidRDefault="00000000" w:rsidRPr="00000000" w14:paraId="00000108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(Enumerar 3 a 5 questões de monitorização que a abordagem de monitorização do PEA irá tratar. As questões de monitorização estarão ligadas a alguns ou a todos os critérios do CAD de relevância, coerência, eficácia, eficiência, impacto e sustentabilidade. Alguns programas podem não incluir perguntas sobre resultados (pergunta  4) na abordagem de monitorização. As perguntas podem incluir:)</w:t>
      </w:r>
    </w:p>
    <w:p w:rsidR="00000000" w:rsidDel="00000000" w:rsidP="00000000" w:rsidRDefault="00000000" w:rsidRPr="00000000" w14:paraId="00000109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Em que medida as/os estudantes de EA afirmam que o programa é relevante para elas/es?</w:t>
      </w:r>
    </w:p>
    <w:p w:rsidR="00000000" w:rsidDel="00000000" w:rsidP="00000000" w:rsidRDefault="00000000" w:rsidRPr="00000000" w14:paraId="0000010A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Em que medida as atividades são executadas como planeado, dentro do prazo e de acordo com o orçamento?</w:t>
      </w:r>
    </w:p>
    <w:p w:rsidR="00000000" w:rsidDel="00000000" w:rsidP="00000000" w:rsidRDefault="00000000" w:rsidRPr="00000000" w14:paraId="0000010B">
      <w:pPr>
        <w:numPr>
          <w:ilvl w:val="1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144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Que desafios de implementação o PEA enfrenta e que oportunidades existem para a melhoria do programa? </w:t>
      </w:r>
    </w:p>
    <w:p w:rsidR="00000000" w:rsidDel="00000000" w:rsidP="00000000" w:rsidRDefault="00000000" w:rsidRPr="00000000" w14:paraId="0000010C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Até que ponto os resultados (metas) esperados estão a ser alcançados através dos contributos e das atividades do PEA?</w:t>
      </w:r>
    </w:p>
    <w:p w:rsidR="00000000" w:rsidDel="00000000" w:rsidP="00000000" w:rsidRDefault="00000000" w:rsidRPr="00000000" w14:paraId="0000010D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Até que ponto os objetivos de curto prazo esperados estão a ser alcançados com os resultados do PEA? Que objetivos não intencionais foram observados?</w:t>
      </w:r>
    </w:p>
    <w:p w:rsidR="00000000" w:rsidDel="00000000" w:rsidP="00000000" w:rsidRDefault="00000000" w:rsidRPr="00000000" w14:paraId="0000010E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Recolha de dados</w:t>
      </w:r>
    </w:p>
    <w:p w:rsidR="00000000" w:rsidDel="00000000" w:rsidP="00000000" w:rsidRDefault="00000000" w:rsidRPr="00000000" w14:paraId="0000010F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(Inserir organização ou nome do programa)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 recolhe e analisa dados sobre recursos, atividades e resultados do programa.</w:t>
      </w:r>
    </w:p>
    <w:p w:rsidR="00000000" w:rsidDel="00000000" w:rsidP="00000000" w:rsidRDefault="00000000" w:rsidRPr="00000000" w14:paraId="00000110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(Descrever ferramentas de recolha de dados e processos para administração das ferramentas. Os métodos de recolha de dados podem incluir a revisão da documentação do programa, como registos de contratação e formação, registos de matrícula e frequência de estudantes, registos fiscais e de supervisão, etc. Alguns PEAs também podem optar por recolher dados iniciais sobre os resultados do programa para monitorização.)</w:t>
      </w:r>
    </w:p>
    <w:p w:rsidR="00000000" w:rsidDel="00000000" w:rsidP="00000000" w:rsidRDefault="00000000" w:rsidRPr="00000000" w14:paraId="00000111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Gestão de dados</w:t>
      </w:r>
    </w:p>
    <w:p w:rsidR="00000000" w:rsidDel="00000000" w:rsidP="00000000" w:rsidRDefault="00000000" w:rsidRPr="00000000" w14:paraId="00000112">
      <w:pPr>
        <w:rPr>
          <w:rFonts w:ascii="Calibri" w:cs="Calibri" w:eastAsia="Calibri" w:hAnsi="Calibri"/>
          <w:i w:val="1"/>
          <w:color w:val="ff0000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(Descrever como os dados serão limpos e armazenados. Por exemplo, serão removidas todas as informações de identificação pessoal? A informação será armazenada em uma folha de cálculo, base de dados, cópias em papel, etc.? Como serão feitas cópias de segurança? Durante quanto tempo serão armazenados? Os dados relativos a diferentes indicadores podem ser armazenados de formas diferentes.)</w:t>
      </w:r>
    </w:p>
    <w:p w:rsidR="00000000" w:rsidDel="00000000" w:rsidP="00000000" w:rsidRDefault="00000000" w:rsidRPr="00000000" w14:paraId="00000113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Análise de dados</w:t>
      </w:r>
    </w:p>
    <w:p w:rsidR="00000000" w:rsidDel="00000000" w:rsidP="00000000" w:rsidRDefault="00000000" w:rsidRPr="00000000" w14:paraId="00000114">
      <w:pPr>
        <w:rPr>
          <w:rFonts w:ascii="Calibri" w:cs="Calibri" w:eastAsia="Calibri" w:hAnsi="Calibri"/>
          <w:i w:val="1"/>
          <w:color w:val="ff0000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(Indicar o </w:t>
      </w:r>
      <w:r w:rsidDel="00000000" w:rsidR="00000000" w:rsidRPr="00000000">
        <w:rPr>
          <w:rFonts w:ascii="Calibri" w:cs="Calibri" w:eastAsia="Calibri" w:hAnsi="Calibri"/>
          <w:color w:val="ff0000"/>
          <w:sz w:val="20"/>
          <w:szCs w:val="20"/>
          <w:rtl w:val="0"/>
        </w:rPr>
        <w:t xml:space="preserve">software </w:t>
      </w: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ou a(s) ferramenta(s) que será(ão) utilizado(s) para analisar os dados, como SPSS, Stata, Excel, Tableau Public, etc. Descrever o plano para análise. Por exemplo, serão efetuadas estatísticas descritivas para mostrar as percentagens / taxas de assiduidade? Serão utilizadas análises de correlação para compreender as relações significativas entre variáveis? Serão comparadas as alterações ao longo do tempo, por exemplo, da linha de base à linha final?)</w:t>
      </w:r>
    </w:p>
    <w:p w:rsidR="00000000" w:rsidDel="00000000" w:rsidP="00000000" w:rsidRDefault="00000000" w:rsidRPr="00000000" w14:paraId="00000115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Relatório</w:t>
      </w:r>
    </w:p>
    <w:p w:rsidR="00000000" w:rsidDel="00000000" w:rsidP="00000000" w:rsidRDefault="00000000" w:rsidRPr="00000000" w14:paraId="00000116">
      <w:pPr>
        <w:rPr>
          <w:rFonts w:ascii="Calibri" w:cs="Calibri" w:eastAsia="Calibri" w:hAnsi="Calibri"/>
          <w:i w:val="1"/>
          <w:color w:val="ff0000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(Descrever como os dados serão comunicados, partilhados, com quem, para que fim e que decisões-chave serão tomadas. Por exemplo, serão redigidos relatórios para as entidades doadoras? Serão conduzidos diálogos com a comunidade? O programa será alterado com base nos conhecimentos adquiridos? Incluir o público, a frequência e o objetivo de todas as atividades de informação e aprendizagem.)</w:t>
      </w:r>
    </w:p>
    <w:p w:rsidR="00000000" w:rsidDel="00000000" w:rsidP="00000000" w:rsidRDefault="00000000" w:rsidRPr="00000000" w14:paraId="00000117">
      <w:pPr>
        <w:pStyle w:val="Heading2"/>
        <w:numPr>
          <w:ilvl w:val="1"/>
          <w:numId w:val="6"/>
        </w:numPr>
        <w:ind w:left="720" w:hanging="720"/>
        <w:rPr/>
      </w:pPr>
      <w:r w:rsidDel="00000000" w:rsidR="00000000" w:rsidRPr="00000000">
        <w:rPr>
          <w:rtl w:val="0"/>
        </w:rPr>
        <w:t xml:space="preserve">Limitações</w:t>
      </w:r>
    </w:p>
    <w:p w:rsidR="00000000" w:rsidDel="00000000" w:rsidP="00000000" w:rsidRDefault="00000000" w:rsidRPr="00000000" w14:paraId="00000118">
      <w:pPr>
        <w:rPr>
          <w:rFonts w:ascii="Calibri" w:cs="Calibri" w:eastAsia="Calibri" w:hAnsi="Calibri"/>
          <w:i w:val="1"/>
          <w:color w:val="ff0000"/>
          <w:sz w:val="20"/>
          <w:szCs w:val="20"/>
        </w:rPr>
        <w:sectPr>
          <w:type w:val="nextPage"/>
          <w:pgSz w:h="16838" w:w="11906" w:orient="portrait"/>
          <w:pgMar w:bottom="1440" w:top="1440" w:left="1440" w:right="1440" w:header="431.99999999999994" w:footer="431.99999999999994"/>
        </w:sectPr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(Discutir as limitações da abordagem de monitorização, incluindo questões de conceção, como amostras limitadas; questões de programa; ou as populações para as quais os resultados podem ser reivindicados. Discutir também questões de validade e fiabilidade.) </w:t>
      </w:r>
    </w:p>
    <w:p w:rsidR="00000000" w:rsidDel="00000000" w:rsidP="00000000" w:rsidRDefault="00000000" w:rsidRPr="00000000" w14:paraId="00000119">
      <w:pPr>
        <w:pStyle w:val="Heading1"/>
        <w:numPr>
          <w:ilvl w:val="0"/>
          <w:numId w:val="6"/>
        </w:numPr>
        <w:ind w:left="930" w:hanging="48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Abordagem de avaliação</w:t>
      </w:r>
    </w:p>
    <w:p w:rsidR="00000000" w:rsidDel="00000000" w:rsidP="00000000" w:rsidRDefault="00000000" w:rsidRPr="00000000" w14:paraId="0000011A">
      <w:pPr>
        <w:rPr>
          <w:rFonts w:ascii="Calibri" w:cs="Calibri" w:eastAsia="Calibri" w:hAnsi="Calibri"/>
          <w:b w:val="1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(Instruções: Descrever aqui a abordagem de avaliação do programa. Apresentar as questões a serem respondidas pelos esforços de avaliação do programa e, em seguida, descrever os tipos e tamanhos de amostras propostos, as ferramentas de recolha de dados, a forma como os dados serão recolhidos e analisados e como os resultados serão partilhados. Além disso, discutir as limitações da estratégia de avaliação, incluindo questões de validade, fiabilidade e/ou confiança.)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Perguntas de avaliação</w:t>
      </w:r>
    </w:p>
    <w:p w:rsidR="00000000" w:rsidDel="00000000" w:rsidP="00000000" w:rsidRDefault="00000000" w:rsidRPr="00000000" w14:paraId="0000011C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 abordagem de avaliação do programa procura responder às seguintes questões:</w:t>
      </w:r>
    </w:p>
    <w:p w:rsidR="00000000" w:rsidDel="00000000" w:rsidP="00000000" w:rsidRDefault="00000000" w:rsidRPr="00000000" w14:paraId="0000011D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(As perguntas de monitorização estarão ligadas a alguns ou a todos os critérios do CAD de relevância, coerência, eficácia, eficiência, impacto e sustentabilidade.)</w:t>
      </w:r>
    </w:p>
    <w:p w:rsidR="00000000" w:rsidDel="00000000" w:rsidP="00000000" w:rsidRDefault="00000000" w:rsidRPr="00000000" w14:paraId="0000011E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(Se os programas puderem utilizar um modelo de pré e pós-teste mas não tiverem um grupo de comparação, as seguintes questões de avaliação podem ser adequadas:)</w:t>
      </w:r>
    </w:p>
    <w:p w:rsidR="00000000" w:rsidDel="00000000" w:rsidP="00000000" w:rsidRDefault="00000000" w:rsidRPr="00000000" w14:paraId="0000011F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Que percentagem de estudantes de EA concluíram o PEA?</w:t>
      </w:r>
    </w:p>
    <w:p w:rsidR="00000000" w:rsidDel="00000000" w:rsidP="00000000" w:rsidRDefault="00000000" w:rsidRPr="00000000" w14:paraId="00000120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Até que ponto as competências das/os estudantes de EA em literacia, numeracia e competências para a vida melhoraram desde o início até o final do projeto?</w:t>
      </w:r>
    </w:p>
    <w:p w:rsidR="00000000" w:rsidDel="00000000" w:rsidP="00000000" w:rsidRDefault="00000000" w:rsidRPr="00000000" w14:paraId="00000121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Que percentagem de estudantes de EA obtiveram certificação da educação básica?</w:t>
      </w:r>
    </w:p>
    <w:p w:rsidR="00000000" w:rsidDel="00000000" w:rsidP="00000000" w:rsidRDefault="00000000" w:rsidRPr="00000000" w14:paraId="00000122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Que percentagem de estudantes de EA fizeram a transição para níveis subsequentes de educação, formação técnica / profissional ou atividades de subsistência?</w:t>
      </w:r>
    </w:p>
    <w:p w:rsidR="00000000" w:rsidDel="00000000" w:rsidP="00000000" w:rsidRDefault="00000000" w:rsidRPr="00000000" w14:paraId="00000123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Que resultados não intencionais e/ou negativos foram observados para as/os estudantes de EA?</w:t>
      </w:r>
    </w:p>
    <w:p w:rsidR="00000000" w:rsidDel="00000000" w:rsidP="00000000" w:rsidRDefault="00000000" w:rsidRPr="00000000" w14:paraId="00000124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(Se os programas puderem usar um projeto de pré e pós-teste com um grupo de comparação, as seguintes questões de avaliação podem ser adequadas:)</w:t>
      </w:r>
    </w:p>
    <w:p w:rsidR="00000000" w:rsidDel="00000000" w:rsidP="00000000" w:rsidRDefault="00000000" w:rsidRPr="00000000" w14:paraId="00000125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Até que ponto o PEA contribuiu para aumentar o acesso equitativo e a conclusão do PEA?</w:t>
      </w:r>
    </w:p>
    <w:p w:rsidR="00000000" w:rsidDel="00000000" w:rsidP="00000000" w:rsidRDefault="00000000" w:rsidRPr="00000000" w14:paraId="00000126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Até que ponto o PEA contribuiu para melhorar a literacia, a numeracia e as competências para a vida das/os estudantes de EA?</w:t>
      </w:r>
    </w:p>
    <w:p w:rsidR="00000000" w:rsidDel="00000000" w:rsidP="00000000" w:rsidRDefault="00000000" w:rsidRPr="00000000" w14:paraId="00000127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Em que medida o PEA contribuiu para que as/os estudantes de EA obtivessem a certificação da educação básica?</w:t>
      </w:r>
    </w:p>
    <w:p w:rsidR="00000000" w:rsidDel="00000000" w:rsidP="00000000" w:rsidRDefault="00000000" w:rsidRPr="00000000" w14:paraId="00000128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Até que ponto o PEA contribuiu para a transição das/os estudantes de EA para níveis subsequentes de educação, formação técnica / profissional ou atividades de subsistência?</w:t>
      </w:r>
    </w:p>
    <w:p w:rsidR="00000000" w:rsidDel="00000000" w:rsidP="00000000" w:rsidRDefault="00000000" w:rsidRPr="00000000" w14:paraId="00000129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Até que ponto o PEA está a contribuir para resultados não intencionais e/ou negativos para as/os estudantes de EA?</w:t>
      </w:r>
    </w:p>
    <w:p w:rsidR="00000000" w:rsidDel="00000000" w:rsidP="00000000" w:rsidRDefault="00000000" w:rsidRPr="00000000" w14:paraId="0000012A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(Observação: Muitos programas podem não medir o impacto (pergunta 1) em relação ao objetivo global. Em vez disso, pode ser planeado um estudo de acompanhamento separadamente do quadro de M&amp;A dos PEAs.)</w:t>
      </w:r>
    </w:p>
    <w:p w:rsidR="00000000" w:rsidDel="00000000" w:rsidP="00000000" w:rsidRDefault="00000000" w:rsidRPr="00000000" w14:paraId="0000012B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(Outras questões de avaliação podem incluir:)</w:t>
      </w:r>
    </w:p>
    <w:p w:rsidR="00000000" w:rsidDel="00000000" w:rsidP="00000000" w:rsidRDefault="00000000" w:rsidRPr="00000000" w14:paraId="0000012C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Até que ponto é provável que os benefícios alcançados sejam sustentados após o fim do PEA?</w:t>
      </w:r>
    </w:p>
    <w:p w:rsidR="00000000" w:rsidDel="00000000" w:rsidP="00000000" w:rsidRDefault="00000000" w:rsidRPr="00000000" w14:paraId="0000012D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Até que ponto as atividades do programa de EA conduziram aos resultados pretendidos?</w:t>
      </w:r>
    </w:p>
    <w:p w:rsidR="00000000" w:rsidDel="00000000" w:rsidP="00000000" w:rsidRDefault="00000000" w:rsidRPr="00000000" w14:paraId="0000012E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Até que ponto as atividades do programa de EA foram relevantes para as/os beneficiárias/os?</w:t>
      </w:r>
    </w:p>
    <w:p w:rsidR="00000000" w:rsidDel="00000000" w:rsidP="00000000" w:rsidRDefault="00000000" w:rsidRPr="00000000" w14:paraId="0000012F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rPr>
          <w:rFonts w:ascii="Calibri" w:cs="Calibri" w:eastAsia="Calibri" w:hAnsi="Calibri"/>
          <w:color w:val="000000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highlight w:val="yellow"/>
          <w:rtl w:val="0"/>
        </w:rPr>
        <w:t xml:space="preserve">Até que ponto as atividades do programa de EA foram implementadas dentro do prazo e de acordo com o orçamento?</w:t>
      </w:r>
    </w:p>
    <w:p w:rsidR="00000000" w:rsidDel="00000000" w:rsidP="00000000" w:rsidRDefault="00000000" w:rsidRPr="00000000" w14:paraId="00000130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Estratégia de amostragem</w:t>
      </w:r>
    </w:p>
    <w:p w:rsidR="00000000" w:rsidDel="00000000" w:rsidP="00000000" w:rsidRDefault="00000000" w:rsidRPr="00000000" w14:paraId="00000131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(Instruções: Preencha a seção seguinte conforme adequado para o projeto de avaliação do seu PEA. Conforme necessário, adicione e exclua secções. Certifique-se de incluir, no mínimo: estratégia de amostragem para dados quantitativos e qualitativos (incluindo dados sobre matrícula, frequência, abandono, retenção, conclusão e transição); avaliações de aprendizagem; e dados de entrevistas com informantes-chave e discussões em grupos focais.)</w:t>
      </w:r>
    </w:p>
    <w:p w:rsidR="00000000" w:rsidDel="00000000" w:rsidP="00000000" w:rsidRDefault="00000000" w:rsidRPr="00000000" w14:paraId="00000132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(Inserir nome da organização ou programa)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 usa </w:t>
      </w:r>
      <w:r w:rsidDel="00000000" w:rsidR="00000000" w:rsidRPr="00000000">
        <w:rPr>
          <w:rFonts w:ascii="Calibri" w:cs="Calibri" w:eastAsia="Calibri" w:hAnsi="Calibri"/>
          <w:highlight w:val="yellow"/>
          <w:rtl w:val="0"/>
        </w:rPr>
        <w:t xml:space="preserve">métodos variados </w:t>
      </w: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(outras opções de design prováveis incluem: quasi-experimental, pré e pós-teste e qualitativa)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 na elaboração para medir o progresso em relação à Teoria da Mudança do programa. </w:t>
      </w:r>
    </w:p>
    <w:p w:rsidR="00000000" w:rsidDel="00000000" w:rsidP="00000000" w:rsidRDefault="00000000" w:rsidRPr="00000000" w14:paraId="00000133">
      <w:pPr>
        <w:rPr>
          <w:rFonts w:ascii="Calibri" w:cs="Calibri" w:eastAsia="Calibri" w:hAnsi="Calibri"/>
          <w:i w:val="1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Dados sobre matrícula, assiduidade, abandono, retenção, conclusão e transição serão obtidos para todas/os as/os estudantes de EA. As avaliações de aprendizagem serão realizadas com uma amostra aleatória de estudantes. Entrevistas qualitativas e discussões em grupos focais serão realizadas com uma pequena amostra de participantes propositadamente selecionadas/os, incluindo estudantes de EA, pais ou responsáveis, líderes comunitárias/os, professoras/es e diretoras/es, e funcionárias/os do governo local. </w:t>
      </w: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(Outras partes interessadas importantes podem incluir jovens da comunidade, professoras/es de educação formal, e outras ONGs parceiras.)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 tabela a seguir descreve a estratégia de amostragem para a avaliação de registos de programas, avaliações de aprendizagem e entrevistas qualitativas / grupos focais:</w:t>
      </w:r>
      <w:r w:rsidDel="00000000" w:rsidR="00000000" w:rsidRPr="00000000">
        <w:rPr>
          <w:rtl w:val="0"/>
        </w:rPr>
      </w:r>
    </w:p>
    <w:tbl>
      <w:tblPr>
        <w:tblStyle w:val="Table4"/>
        <w:tblW w:w="9032.0" w:type="dxa"/>
        <w:jc w:val="left"/>
        <w:tblBorders>
          <w:top w:color="7f7f7f" w:space="0" w:sz="8" w:val="single"/>
          <w:left w:color="7f7f7f" w:space="0" w:sz="8" w:val="single"/>
          <w:bottom w:color="7f7f7f" w:space="0" w:sz="8" w:val="single"/>
          <w:right w:color="7f7f7f" w:space="0" w:sz="8" w:val="single"/>
          <w:insideH w:color="7f7f7f" w:space="0" w:sz="8" w:val="single"/>
          <w:insideV w:color="7f7f7f" w:space="0" w:sz="8" w:val="single"/>
        </w:tblBorders>
        <w:tblLayout w:type="fixed"/>
        <w:tblLook w:val="0400"/>
      </w:tblPr>
      <w:tblGrid>
        <w:gridCol w:w="1256"/>
        <w:gridCol w:w="1109"/>
        <w:gridCol w:w="1110"/>
        <w:gridCol w:w="1113"/>
        <w:gridCol w:w="1110"/>
        <w:gridCol w:w="1109"/>
        <w:gridCol w:w="1109"/>
        <w:gridCol w:w="1116"/>
        <w:tblGridChange w:id="0">
          <w:tblGrid>
            <w:gridCol w:w="1256"/>
            <w:gridCol w:w="1109"/>
            <w:gridCol w:w="1110"/>
            <w:gridCol w:w="1113"/>
            <w:gridCol w:w="1110"/>
            <w:gridCol w:w="1109"/>
            <w:gridCol w:w="1109"/>
            <w:gridCol w:w="1116"/>
          </w:tblGrid>
        </w:tblGridChange>
      </w:tblGrid>
      <w:tr>
        <w:trPr>
          <w:cantSplit w:val="0"/>
          <w:trHeight w:val="250" w:hRule="atLeast"/>
          <w:tblHeader w:val="0"/>
        </w:trPr>
        <w:tc>
          <w:tcPr>
            <w:shd w:fill="1f5ca8" w:val="clear"/>
          </w:tcPr>
          <w:p w:rsidR="00000000" w:rsidDel="00000000" w:rsidP="00000000" w:rsidRDefault="00000000" w:rsidRPr="00000000" w14:paraId="00000135">
            <w:pPr>
              <w:jc w:val="center"/>
              <w:rPr>
                <w:rFonts w:ascii="Calibri" w:cs="Calibri" w:eastAsia="Calibri" w:hAnsi="Calibri"/>
                <w:b w:val="1"/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1f5ca8" w:val="clear"/>
          </w:tcPr>
          <w:p w:rsidR="00000000" w:rsidDel="00000000" w:rsidP="00000000" w:rsidRDefault="00000000" w:rsidRPr="00000000" w14:paraId="00000136">
            <w:pPr>
              <w:jc w:val="center"/>
              <w:rPr>
                <w:rFonts w:ascii="Calibri" w:cs="Calibri" w:eastAsia="Calibri" w:hAnsi="Calibri"/>
                <w:b w:val="1"/>
                <w:color w:val="fffff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rtl w:val="0"/>
              </w:rPr>
              <w:t xml:space="preserve">Programas</w:t>
            </w:r>
          </w:p>
        </w:tc>
        <w:tc>
          <w:tcPr>
            <w:gridSpan w:val="4"/>
            <w:shd w:fill="1f5ca8" w:val="clear"/>
          </w:tcPr>
          <w:p w:rsidR="00000000" w:rsidDel="00000000" w:rsidP="00000000" w:rsidRDefault="00000000" w:rsidRPr="00000000" w14:paraId="00000139">
            <w:pPr>
              <w:jc w:val="center"/>
              <w:rPr>
                <w:rFonts w:ascii="Calibri" w:cs="Calibri" w:eastAsia="Calibri" w:hAnsi="Calibri"/>
                <w:b w:val="1"/>
                <w:color w:val="fffff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rtl w:val="0"/>
              </w:rPr>
              <w:t xml:space="preserve">Amostra da avaliação</w:t>
            </w:r>
          </w:p>
        </w:tc>
      </w:tr>
      <w:tr>
        <w:trPr>
          <w:cantSplit w:val="1"/>
          <w:trHeight w:val="2634" w:hRule="atLeast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13D">
            <w:pPr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Área</w:t>
            </w:r>
          </w:p>
        </w:tc>
        <w:tc>
          <w:tcPr>
            <w:shd w:fill="dee7f6" w:val="clear"/>
          </w:tcPr>
          <w:p w:rsidR="00000000" w:rsidDel="00000000" w:rsidP="00000000" w:rsidRDefault="00000000" w:rsidRPr="00000000" w14:paraId="0000013E">
            <w:pPr>
              <w:ind w:left="113" w:right="113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Nº de centros de EA no programa</w:t>
            </w:r>
          </w:p>
        </w:tc>
        <w:tc>
          <w:tcPr>
            <w:shd w:fill="dee7f6" w:val="clear"/>
          </w:tcPr>
          <w:p w:rsidR="00000000" w:rsidDel="00000000" w:rsidP="00000000" w:rsidRDefault="00000000" w:rsidRPr="00000000" w14:paraId="0000013F">
            <w:pPr>
              <w:ind w:left="113" w:right="113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Nº de centros de avaliação de EA</w:t>
            </w:r>
          </w:p>
        </w:tc>
        <w:tc>
          <w:tcPr>
            <w:shd w:fill="dee7f6" w:val="clear"/>
          </w:tcPr>
          <w:p w:rsidR="00000000" w:rsidDel="00000000" w:rsidP="00000000" w:rsidRDefault="00000000" w:rsidRPr="00000000" w14:paraId="00000140">
            <w:pPr>
              <w:ind w:left="113" w:right="113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Nº de estudantes matriculadas/os no PEA</w:t>
            </w:r>
          </w:p>
        </w:tc>
        <w:tc>
          <w:tcPr>
            <w:shd w:fill="dee7f6" w:val="clear"/>
          </w:tcPr>
          <w:p w:rsidR="00000000" w:rsidDel="00000000" w:rsidP="00000000" w:rsidRDefault="00000000" w:rsidRPr="00000000" w14:paraId="00000141">
            <w:pPr>
              <w:ind w:left="113" w:right="113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Nº (%) de centros de EA que participam na avaliação de professoras/es e centros</w:t>
            </w:r>
          </w:p>
        </w:tc>
        <w:tc>
          <w:tcPr>
            <w:shd w:fill="dee7f6" w:val="clear"/>
          </w:tcPr>
          <w:p w:rsidR="00000000" w:rsidDel="00000000" w:rsidP="00000000" w:rsidRDefault="00000000" w:rsidRPr="00000000" w14:paraId="00000142">
            <w:pPr>
              <w:ind w:left="113" w:right="113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Nº (%) de estudantes de EA com registos do programa revistos</w:t>
            </w:r>
          </w:p>
        </w:tc>
        <w:tc>
          <w:tcPr>
            <w:shd w:fill="dee7f6" w:val="clear"/>
          </w:tcPr>
          <w:p w:rsidR="00000000" w:rsidDel="00000000" w:rsidP="00000000" w:rsidRDefault="00000000" w:rsidRPr="00000000" w14:paraId="00000143">
            <w:pPr>
              <w:ind w:left="113" w:right="113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Nº (%) de estudantes que participam nas avaliações de aprendizagem</w:t>
            </w:r>
          </w:p>
        </w:tc>
        <w:tc>
          <w:tcPr>
            <w:shd w:fill="dee7f6" w:val="clear"/>
          </w:tcPr>
          <w:p w:rsidR="00000000" w:rsidDel="00000000" w:rsidP="00000000" w:rsidRDefault="00000000" w:rsidRPr="00000000" w14:paraId="00000144">
            <w:pPr>
              <w:ind w:left="113" w:right="113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Nº (%) de estudantes que participam em EICs ou DGFs</w:t>
            </w:r>
          </w:p>
        </w:tc>
      </w:tr>
      <w:tr>
        <w:trPr>
          <w:cantSplit w:val="0"/>
          <w:trHeight w:val="518" w:hRule="atLeast"/>
          <w:tblHeader w:val="0"/>
        </w:trPr>
        <w:tc>
          <w:tcPr/>
          <w:p w:rsidR="00000000" w:rsidDel="00000000" w:rsidP="00000000" w:rsidRDefault="00000000" w:rsidRPr="00000000" w14:paraId="00000145">
            <w:pPr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(Área n° 1)</w:t>
            </w:r>
          </w:p>
        </w:tc>
        <w:tc>
          <w:tcPr/>
          <w:p w:rsidR="00000000" w:rsidDel="00000000" w:rsidP="00000000" w:rsidRDefault="00000000" w:rsidRPr="00000000" w14:paraId="00000146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147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148">
            <w:pPr>
              <w:jc w:val="center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600</w:t>
            </w:r>
          </w:p>
        </w:tc>
        <w:tc>
          <w:tcPr/>
          <w:p w:rsidR="00000000" w:rsidDel="00000000" w:rsidP="00000000" w:rsidRDefault="00000000" w:rsidRPr="00000000" w14:paraId="00000149">
            <w:pPr>
              <w:jc w:val="center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3</w:t>
            </w:r>
          </w:p>
          <w:p w:rsidR="00000000" w:rsidDel="00000000" w:rsidP="00000000" w:rsidRDefault="00000000" w:rsidRPr="00000000" w14:paraId="0000014A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(100%)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B">
            <w:pPr>
              <w:jc w:val="center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600</w:t>
            </w:r>
          </w:p>
          <w:p w:rsidR="00000000" w:rsidDel="00000000" w:rsidP="00000000" w:rsidRDefault="00000000" w:rsidRPr="00000000" w14:paraId="0000014C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(100%)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D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120</w:t>
            </w:r>
          </w:p>
          <w:p w:rsidR="00000000" w:rsidDel="00000000" w:rsidP="00000000" w:rsidRDefault="00000000" w:rsidRPr="00000000" w14:paraId="0000014E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(20%)</w:t>
            </w:r>
          </w:p>
        </w:tc>
        <w:tc>
          <w:tcPr/>
          <w:p w:rsidR="00000000" w:rsidDel="00000000" w:rsidP="00000000" w:rsidRDefault="00000000" w:rsidRPr="00000000" w14:paraId="0000014F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60</w:t>
            </w:r>
          </w:p>
          <w:p w:rsidR="00000000" w:rsidDel="00000000" w:rsidP="00000000" w:rsidRDefault="00000000" w:rsidRPr="00000000" w14:paraId="00000150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(10%)</w:t>
            </w:r>
          </w:p>
        </w:tc>
      </w:tr>
      <w:tr>
        <w:trPr>
          <w:cantSplit w:val="0"/>
          <w:trHeight w:val="538" w:hRule="atLeast"/>
          <w:tblHeader w:val="0"/>
        </w:trPr>
        <w:tc>
          <w:tcPr/>
          <w:p w:rsidR="00000000" w:rsidDel="00000000" w:rsidP="00000000" w:rsidRDefault="00000000" w:rsidRPr="00000000" w14:paraId="00000151">
            <w:pPr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(Área n° 2)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2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5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3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5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4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1.200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5">
            <w:pPr>
              <w:jc w:val="center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5</w:t>
            </w:r>
          </w:p>
          <w:p w:rsidR="00000000" w:rsidDel="00000000" w:rsidP="00000000" w:rsidRDefault="00000000" w:rsidRPr="00000000" w14:paraId="00000156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(100%)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7">
            <w:pPr>
              <w:jc w:val="center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1.200</w:t>
            </w:r>
          </w:p>
          <w:p w:rsidR="00000000" w:rsidDel="00000000" w:rsidP="00000000" w:rsidRDefault="00000000" w:rsidRPr="00000000" w14:paraId="00000158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(100%)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9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240</w:t>
            </w:r>
          </w:p>
          <w:p w:rsidR="00000000" w:rsidDel="00000000" w:rsidP="00000000" w:rsidRDefault="00000000" w:rsidRPr="00000000" w14:paraId="0000015A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(20%)</w:t>
            </w:r>
          </w:p>
        </w:tc>
        <w:tc>
          <w:tcPr/>
          <w:p w:rsidR="00000000" w:rsidDel="00000000" w:rsidP="00000000" w:rsidRDefault="00000000" w:rsidRPr="00000000" w14:paraId="0000015B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120</w:t>
            </w:r>
          </w:p>
          <w:p w:rsidR="00000000" w:rsidDel="00000000" w:rsidP="00000000" w:rsidRDefault="00000000" w:rsidRPr="00000000" w14:paraId="0000015C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(10%)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00" w:hRule="atLeast"/>
          <w:tblHeader w:val="0"/>
        </w:trPr>
        <w:tc>
          <w:tcPr/>
          <w:p w:rsidR="00000000" w:rsidDel="00000000" w:rsidP="00000000" w:rsidRDefault="00000000" w:rsidRPr="00000000" w14:paraId="0000015D">
            <w:pPr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(Área n° 3)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E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F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0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720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1">
            <w:pPr>
              <w:jc w:val="center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4</w:t>
            </w:r>
          </w:p>
          <w:p w:rsidR="00000000" w:rsidDel="00000000" w:rsidP="00000000" w:rsidRDefault="00000000" w:rsidRPr="00000000" w14:paraId="00000162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(100%)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3">
            <w:pPr>
              <w:jc w:val="center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720</w:t>
            </w:r>
          </w:p>
          <w:p w:rsidR="00000000" w:rsidDel="00000000" w:rsidP="00000000" w:rsidRDefault="00000000" w:rsidRPr="00000000" w14:paraId="00000164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(100%)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5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144</w:t>
            </w:r>
          </w:p>
          <w:p w:rsidR="00000000" w:rsidDel="00000000" w:rsidP="00000000" w:rsidRDefault="00000000" w:rsidRPr="00000000" w14:paraId="00000166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(20%)</w:t>
            </w:r>
          </w:p>
        </w:tc>
        <w:tc>
          <w:tcPr/>
          <w:p w:rsidR="00000000" w:rsidDel="00000000" w:rsidP="00000000" w:rsidRDefault="00000000" w:rsidRPr="00000000" w14:paraId="00000167">
            <w:pPr>
              <w:jc w:val="center"/>
              <w:rPr>
                <w:rFonts w:ascii="Calibri" w:cs="Calibri" w:eastAsia="Calibri" w:hAnsi="Calibri"/>
                <w:i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72</w:t>
            </w:r>
          </w:p>
          <w:p w:rsidR="00000000" w:rsidDel="00000000" w:rsidP="00000000" w:rsidRDefault="00000000" w:rsidRPr="00000000" w14:paraId="00000168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highlight w:val="yellow"/>
                <w:rtl w:val="0"/>
              </w:rPr>
              <w:t xml:space="preserve">(10%)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69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Recolha de dados</w:t>
      </w:r>
    </w:p>
    <w:p w:rsidR="00000000" w:rsidDel="00000000" w:rsidP="00000000" w:rsidRDefault="00000000" w:rsidRPr="00000000" w14:paraId="0000016A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(Descrever ferramentas de recolha de dados e processos para administração das ferramentas. Os métodos de recolha de dados podem incluir revisão da documentação do programa, avaliações de aprendizagem, pesquisas, entrevistas com informadoras/es-chave, discussões em grupos focais e listas de verificação de observação.)</w:t>
      </w:r>
    </w:p>
    <w:p w:rsidR="00000000" w:rsidDel="00000000" w:rsidP="00000000" w:rsidRDefault="00000000" w:rsidRPr="00000000" w14:paraId="0000016B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Gestão de dados</w:t>
      </w:r>
    </w:p>
    <w:p w:rsidR="00000000" w:rsidDel="00000000" w:rsidP="00000000" w:rsidRDefault="00000000" w:rsidRPr="00000000" w14:paraId="0000016C">
      <w:pPr>
        <w:rPr>
          <w:rFonts w:ascii="Calibri" w:cs="Calibri" w:eastAsia="Calibri" w:hAnsi="Calibri"/>
          <w:i w:val="1"/>
          <w:color w:val="ff0000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(Descrever como os dados serão limpos e armazenados. Por exemplo, serão removidas todas as informações de identificação pessoal? A informação será armazenada em uma folha de cálculo, base de dados, cópias em papel, etc.? Como serão feitas cópias de segurança? Durante quanto tempo serão armazenados? Os dados relativos a diferentes indicadores podem ser armazenados de formas diferentes.)</w:t>
      </w:r>
    </w:p>
    <w:p w:rsidR="00000000" w:rsidDel="00000000" w:rsidP="00000000" w:rsidRDefault="00000000" w:rsidRPr="00000000" w14:paraId="0000016D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Análise de dados</w:t>
      </w:r>
    </w:p>
    <w:p w:rsidR="00000000" w:rsidDel="00000000" w:rsidP="00000000" w:rsidRDefault="00000000" w:rsidRPr="00000000" w14:paraId="0000016E">
      <w:pPr>
        <w:rPr>
          <w:rFonts w:ascii="Calibri" w:cs="Calibri" w:eastAsia="Calibri" w:hAnsi="Calibri"/>
          <w:i w:val="1"/>
          <w:color w:val="ff0000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(Indicar o </w:t>
      </w:r>
      <w:r w:rsidDel="00000000" w:rsidR="00000000" w:rsidRPr="00000000">
        <w:rPr>
          <w:rFonts w:ascii="Calibri" w:cs="Calibri" w:eastAsia="Calibri" w:hAnsi="Calibri"/>
          <w:color w:val="ff0000"/>
          <w:sz w:val="20"/>
          <w:szCs w:val="20"/>
          <w:rtl w:val="0"/>
        </w:rPr>
        <w:t xml:space="preserve">software </w:t>
      </w: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ou a(s) ferramenta(s) que será(ão) utilizado(s) para analisar os dados, como SPSS, Stata, Excel, Tableau Public, etc. Descrever o plano para análise. Por exemplo, serão efetuadas estatísticas descritivas para mostrar as percentagens / taxas de assiduidade? Serão utilizadas análises de correlação para compreender as relações significativas entre variáveis? Serão comparadas as alterações ao longo do tempo, por exemplo, da linha de base à linha final?)</w:t>
      </w:r>
    </w:p>
    <w:p w:rsidR="00000000" w:rsidDel="00000000" w:rsidP="00000000" w:rsidRDefault="00000000" w:rsidRPr="00000000" w14:paraId="0000016F">
      <w:pPr>
        <w:pStyle w:val="Heading2"/>
        <w:numPr>
          <w:ilvl w:val="1"/>
          <w:numId w:val="6"/>
        </w:numPr>
        <w:ind w:left="720" w:hanging="72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Relatório</w:t>
      </w:r>
    </w:p>
    <w:p w:rsidR="00000000" w:rsidDel="00000000" w:rsidP="00000000" w:rsidRDefault="00000000" w:rsidRPr="00000000" w14:paraId="00000170">
      <w:pPr>
        <w:rPr>
          <w:rFonts w:ascii="Calibri" w:cs="Calibri" w:eastAsia="Calibri" w:hAnsi="Calibri"/>
          <w:i w:val="1"/>
          <w:color w:val="ff0000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(Descrever como os dados serão comunicados, partilhados, com quem, para que fim e que decisões-chave serão tomadas. Por exemplo, serão redigidos relatórios para as entidades doadoras? Serão conduzidos diálogos com a comunidade? O programa será alterado com base nos conhecimentos adquiridos? Incluir o público, a frequência e o objetivo de todas as atividades de informação e aprendizagem.)</w:t>
      </w:r>
    </w:p>
    <w:p w:rsidR="00000000" w:rsidDel="00000000" w:rsidP="00000000" w:rsidRDefault="00000000" w:rsidRPr="00000000" w14:paraId="00000171">
      <w:pPr>
        <w:pStyle w:val="Heading2"/>
        <w:ind w:left="36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pStyle w:val="Heading2"/>
        <w:numPr>
          <w:ilvl w:val="1"/>
          <w:numId w:val="6"/>
        </w:numPr>
        <w:ind w:left="720" w:hanging="720"/>
        <w:rPr/>
      </w:pPr>
      <w:r w:rsidDel="00000000" w:rsidR="00000000" w:rsidRPr="00000000">
        <w:rPr>
          <w:rtl w:val="0"/>
        </w:rPr>
        <w:t xml:space="preserve">Limitações</w:t>
      </w:r>
    </w:p>
    <w:p w:rsidR="00000000" w:rsidDel="00000000" w:rsidP="00000000" w:rsidRDefault="00000000" w:rsidRPr="00000000" w14:paraId="00000173">
      <w:pPr>
        <w:rPr>
          <w:rFonts w:ascii="Calibri" w:cs="Calibri" w:eastAsia="Calibri" w:hAnsi="Calibri"/>
          <w:i w:val="1"/>
          <w:color w:val="ff0000"/>
          <w:sz w:val="20"/>
          <w:szCs w:val="20"/>
        </w:rPr>
        <w:sectPr>
          <w:type w:val="nextPage"/>
          <w:pgSz w:h="16838" w:w="11906" w:orient="portrait"/>
          <w:pgMar w:bottom="1440" w:top="1440" w:left="1440" w:right="1440" w:header="431.99999999999994" w:footer="431.99999999999994"/>
        </w:sectPr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(Discutir as limitações da abordagem de avaliação, incluindo questões de </w:t>
      </w:r>
      <w:r w:rsidDel="00000000" w:rsidR="00000000" w:rsidRPr="00000000">
        <w:rPr>
          <w:rFonts w:ascii="Calibri" w:cs="Calibri" w:eastAsia="Calibri" w:hAnsi="Calibri"/>
          <w:color w:val="ff0000"/>
          <w:sz w:val="20"/>
          <w:szCs w:val="20"/>
          <w:rtl w:val="0"/>
        </w:rPr>
        <w:t xml:space="preserve">design</w:t>
      </w: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, como amostras limitadas; questões de programa; ou para que populações os resultados podem ser reivindicados. Discutir também questões de validade e fiabilidade.) </w:t>
      </w:r>
    </w:p>
    <w:p w:rsidR="00000000" w:rsidDel="00000000" w:rsidP="00000000" w:rsidRDefault="00000000" w:rsidRPr="00000000" w14:paraId="00000174">
      <w:pPr>
        <w:pStyle w:val="Heading1"/>
        <w:numPr>
          <w:ilvl w:val="0"/>
          <w:numId w:val="6"/>
        </w:numPr>
        <w:ind w:left="930" w:hanging="48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Aprendizagem</w:t>
      </w:r>
    </w:p>
    <w:p w:rsidR="00000000" w:rsidDel="00000000" w:rsidP="00000000" w:rsidRDefault="00000000" w:rsidRPr="00000000" w14:paraId="00000175">
      <w:pPr>
        <w:rPr/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(Discutir a abordagem de aprendizagem e adaptação programática, incluindo quando e como o programa irá refletir sobre os resultados de M&amp;A, como o programa irá fazer alterações em seu </w:t>
      </w:r>
      <w:r w:rsidDel="00000000" w:rsidR="00000000" w:rsidRPr="00000000">
        <w:rPr>
          <w:rFonts w:ascii="Calibri" w:cs="Calibri" w:eastAsia="Calibri" w:hAnsi="Calibri"/>
          <w:color w:val="ff0000"/>
          <w:sz w:val="20"/>
          <w:szCs w:val="20"/>
          <w:rtl w:val="0"/>
        </w:rPr>
        <w:t xml:space="preserve">design</w:t>
      </w: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, incluindo a revisão da TM, e quem estará envolvido com os processos programáticos de aprendizagem e adaptação. Todas as partes interessadas relevantes devem ser envolvidas de forma adequada nos processos de aprendizagem e adaptação.)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6">
      <w:pPr>
        <w:pStyle w:val="Heading1"/>
        <w:numPr>
          <w:ilvl w:val="0"/>
          <w:numId w:val="6"/>
        </w:numPr>
        <w:ind w:left="930" w:hanging="48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Responsabilização</w:t>
      </w:r>
    </w:p>
    <w:p w:rsidR="00000000" w:rsidDel="00000000" w:rsidP="00000000" w:rsidRDefault="00000000" w:rsidRPr="00000000" w14:paraId="00000177">
      <w:pPr>
        <w:rPr/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(Discutir a abordagem de responsabilização para estudantes, famílias e comunidades, incluindo reuniões regulares com chefes de campo, reuniões de coordenação com parceiros, reuniões comunitárias com estudantes, professoras/es e as comunidades. Os mecanismos de responsabilização também podem incluir </w:t>
      </w:r>
      <w:r w:rsidDel="00000000" w:rsidR="00000000" w:rsidRPr="00000000">
        <w:rPr>
          <w:rFonts w:ascii="Calibri" w:cs="Calibri" w:eastAsia="Calibri" w:hAnsi="Calibri"/>
          <w:color w:val="ff0000"/>
          <w:sz w:val="20"/>
          <w:szCs w:val="20"/>
          <w:rtl w:val="0"/>
        </w:rPr>
        <w:t xml:space="preserve">feedback</w:t>
      </w: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 / caixas de sugestões, reuniões para partilhar dados de monitorização e obter </w:t>
      </w:r>
      <w:r w:rsidDel="00000000" w:rsidR="00000000" w:rsidRPr="00000000">
        <w:rPr>
          <w:rFonts w:ascii="Calibri" w:cs="Calibri" w:eastAsia="Calibri" w:hAnsi="Calibri"/>
          <w:color w:val="ff0000"/>
          <w:sz w:val="20"/>
          <w:szCs w:val="20"/>
          <w:rtl w:val="0"/>
        </w:rPr>
        <w:t xml:space="preserve">feedback</w:t>
      </w: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, e clubes de meninas ou meninos para permitir que as/os participantes partilhem </w:t>
      </w:r>
      <w:r w:rsidDel="00000000" w:rsidR="00000000" w:rsidRPr="00000000">
        <w:rPr>
          <w:rFonts w:ascii="Calibri" w:cs="Calibri" w:eastAsia="Calibri" w:hAnsi="Calibri"/>
          <w:color w:val="ff0000"/>
          <w:sz w:val="20"/>
          <w:szCs w:val="20"/>
          <w:rtl w:val="0"/>
        </w:rPr>
        <w:t xml:space="preserve">feedback</w:t>
      </w: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 para o programa.)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8">
      <w:pPr>
        <w:pStyle w:val="Heading1"/>
        <w:numPr>
          <w:ilvl w:val="0"/>
          <w:numId w:val="6"/>
        </w:numPr>
        <w:ind w:left="930" w:hanging="48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Ética</w:t>
      </w:r>
    </w:p>
    <w:p w:rsidR="00000000" w:rsidDel="00000000" w:rsidP="00000000" w:rsidRDefault="00000000" w:rsidRPr="00000000" w14:paraId="00000179">
      <w:pPr>
        <w:rPr>
          <w:rFonts w:ascii="Calibri" w:cs="Calibri" w:eastAsia="Calibri" w:hAnsi="Calibri"/>
          <w:i w:val="1"/>
          <w:color w:val="ff0000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(Debater quaisquer questões éticas associadas com o plano de M&amp;A e a forma como irá garantir uma prática ética. No mínimo, certifique-se de abordar:</w:t>
      </w:r>
    </w:p>
    <w:p w:rsidR="00000000" w:rsidDel="00000000" w:rsidP="00000000" w:rsidRDefault="00000000" w:rsidRPr="00000000" w14:paraId="0000017A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Consentimento informado / aprovação; especial atenção ao consentimento do/a responsável legal com crianças menores e em obter o consentimento de populações analfabetas, intelectualmente incapacitadas ou de outras populações de alto risco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B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720" w:hanging="360"/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Confidencialidade e privacidade das/os participantes; incluindo armazenamento de dados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C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720" w:hanging="360"/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sz w:val="20"/>
          <w:szCs w:val="20"/>
          <w:rtl w:val="0"/>
        </w:rPr>
        <w:t xml:space="preserve">Questões éticas particulares aos métodos de pesquisa participativa.)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D">
      <w:pPr>
        <w:pStyle w:val="Heading1"/>
        <w:numPr>
          <w:ilvl w:val="0"/>
          <w:numId w:val="6"/>
        </w:numPr>
        <w:ind w:left="930" w:hanging="48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Controlo de qualidade</w:t>
      </w:r>
    </w:p>
    <w:p w:rsidR="00000000" w:rsidDel="00000000" w:rsidP="00000000" w:rsidRDefault="00000000" w:rsidRPr="00000000" w14:paraId="0000017E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(Discutir a forma como o programa garantirá a qualidade dos dados recolhidos. Os métodos podem incluir a utilização de fontes de dados multipolares para triangular os dados, auditorias ou controlos de qualidade dos dados, formação e supervisão das/os enumeradoras/es, etc.)</w:t>
      </w:r>
    </w:p>
    <w:p w:rsidR="00000000" w:rsidDel="00000000" w:rsidP="00000000" w:rsidRDefault="00000000" w:rsidRPr="00000000" w14:paraId="0000017F">
      <w:pPr>
        <w:pStyle w:val="Heading1"/>
        <w:numPr>
          <w:ilvl w:val="0"/>
          <w:numId w:val="6"/>
        </w:numPr>
        <w:ind w:left="930" w:hanging="48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Tarefas e responsabilidades</w:t>
      </w:r>
    </w:p>
    <w:p w:rsidR="00000000" w:rsidDel="00000000" w:rsidP="00000000" w:rsidRDefault="00000000" w:rsidRPr="00000000" w14:paraId="00000180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(Instruções: Descrever as funções e as responsabilidades das pessoas que serão responsáveis por e que participarão nas atividades de M&amp;A. Observação: As funções podem ser adaptadas em função da abordagem de monitorização e avaliação do seu programa. A(s) pessoa(s) responsável(eis) pelas atividades de M&amp;A pode(m) incluir o/a Responsável de M&amp;A, o/a Coordenador/a de M&amp;A, o/a Especialista em M&amp;A, etc. Outras/os colaboradoras/es podem incluir: enumeradoras/es / responsáveis pela recolha de dados, outras/os profissionais do PEA. Para atividades de M&amp;A participativas, outras/os colaboradoras/es podem também incluir: funcionárias/os do ME, parceiros de implementação, líderes comunitárias/os / membros, beneficiárias/os e suas famílias.)</w:t>
      </w:r>
    </w:p>
    <w:p w:rsidR="00000000" w:rsidDel="00000000" w:rsidP="00000000" w:rsidRDefault="00000000" w:rsidRPr="00000000" w14:paraId="00000181">
      <w:pPr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Os seguintes agentes são responsáveis pela execução do plano de monitorização e avaliação:</w:t>
      </w:r>
    </w:p>
    <w:tbl>
      <w:tblPr>
        <w:tblStyle w:val="Table5"/>
        <w:tblW w:w="8907.0" w:type="dxa"/>
        <w:jc w:val="left"/>
        <w:tblBorders>
          <w:top w:color="7f7f7f" w:space="0" w:sz="8" w:val="single"/>
          <w:left w:color="7f7f7f" w:space="0" w:sz="8" w:val="single"/>
          <w:bottom w:color="7f7f7f" w:space="0" w:sz="8" w:val="single"/>
          <w:right w:color="7f7f7f" w:space="0" w:sz="8" w:val="single"/>
          <w:insideH w:color="7f7f7f" w:space="0" w:sz="8" w:val="single"/>
          <w:insideV w:color="7f7f7f" w:space="0" w:sz="8" w:val="single"/>
        </w:tblBorders>
        <w:tblLayout w:type="fixed"/>
        <w:tblLook w:val="0400"/>
      </w:tblPr>
      <w:tblGrid>
        <w:gridCol w:w="2969"/>
        <w:gridCol w:w="3231"/>
        <w:gridCol w:w="2707"/>
        <w:tblGridChange w:id="0">
          <w:tblGrid>
            <w:gridCol w:w="2969"/>
            <w:gridCol w:w="3231"/>
            <w:gridCol w:w="2707"/>
          </w:tblGrid>
        </w:tblGridChange>
      </w:tblGrid>
      <w:tr>
        <w:trPr>
          <w:cantSplit w:val="0"/>
          <w:trHeight w:val="345" w:hRule="atLeast"/>
          <w:tblHeader w:val="0"/>
        </w:trPr>
        <w:tc>
          <w:tcPr>
            <w:shd w:fill="1f5ca8" w:val="clear"/>
          </w:tcPr>
          <w:p w:rsidR="00000000" w:rsidDel="00000000" w:rsidP="00000000" w:rsidRDefault="00000000" w:rsidRPr="00000000" w14:paraId="00000182">
            <w:pPr>
              <w:spacing w:after="0" w:line="240" w:lineRule="auto"/>
              <w:rPr>
                <w:rFonts w:ascii="Calibri" w:cs="Calibri" w:eastAsia="Calibri" w:hAnsi="Calibri"/>
                <w:b w:val="1"/>
                <w:color w:val="ffffff"/>
              </w:rPr>
            </w:pPr>
            <w:bookmarkStart w:colFirst="0" w:colLast="0" w:name="_heading=h.2p2csry" w:id="3"/>
            <w:bookmarkEnd w:id="3"/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rtl w:val="0"/>
              </w:rPr>
              <w:t xml:space="preserve">Função</w:t>
            </w:r>
          </w:p>
        </w:tc>
        <w:tc>
          <w:tcPr>
            <w:shd w:fill="1f5ca8" w:val="clear"/>
          </w:tcPr>
          <w:p w:rsidR="00000000" w:rsidDel="00000000" w:rsidP="00000000" w:rsidRDefault="00000000" w:rsidRPr="00000000" w14:paraId="00000183">
            <w:pPr>
              <w:spacing w:after="0" w:line="240" w:lineRule="auto"/>
              <w:rPr>
                <w:rFonts w:ascii="Calibri" w:cs="Calibri" w:eastAsia="Calibri" w:hAnsi="Calibri"/>
                <w:b w:val="1"/>
                <w:color w:val="fffff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rtl w:val="0"/>
              </w:rPr>
              <w:t xml:space="preserve">Pessoa(s) responsável(is)</w:t>
            </w:r>
          </w:p>
        </w:tc>
        <w:tc>
          <w:tcPr>
            <w:shd w:fill="1f5ca8" w:val="clear"/>
          </w:tcPr>
          <w:p w:rsidR="00000000" w:rsidDel="00000000" w:rsidP="00000000" w:rsidRDefault="00000000" w:rsidRPr="00000000" w14:paraId="00000184">
            <w:pPr>
              <w:spacing w:after="0" w:line="240" w:lineRule="auto"/>
              <w:rPr>
                <w:rFonts w:ascii="Calibri" w:cs="Calibri" w:eastAsia="Calibri" w:hAnsi="Calibri"/>
                <w:b w:val="1"/>
                <w:color w:val="fffff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rtl w:val="0"/>
              </w:rPr>
              <w:t xml:space="preserve">Outras/os colaboradoras/es </w:t>
            </w:r>
          </w:p>
        </w:tc>
      </w:tr>
      <w:tr>
        <w:trPr>
          <w:cantSplit w:val="0"/>
          <w:trHeight w:val="680" w:hRule="atLeast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185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Recolher dados de monitorização e avaliação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86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Coordenador/a de M&amp;A de EA</w:t>
            </w:r>
          </w:p>
        </w:tc>
        <w:tc>
          <w:tcPr/>
          <w:p w:rsidR="00000000" w:rsidDel="00000000" w:rsidP="00000000" w:rsidRDefault="00000000" w:rsidRPr="00000000" w14:paraId="00000187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Enumeradoras/es / responsáveis pela recolha de dados</w:t>
            </w:r>
          </w:p>
        </w:tc>
      </w:tr>
      <w:tr>
        <w:trPr>
          <w:cantSplit w:val="0"/>
          <w:trHeight w:val="680" w:hRule="atLeast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188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Limpar (verificar a precisão de), armazenar e gerir os dados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89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Coordenador/a de M&amp;A de EA</w:t>
            </w:r>
          </w:p>
        </w:tc>
        <w:tc>
          <w:tcPr/>
          <w:p w:rsidR="00000000" w:rsidDel="00000000" w:rsidP="00000000" w:rsidRDefault="00000000" w:rsidRPr="00000000" w14:paraId="0000018A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N/A</w:t>
            </w:r>
          </w:p>
        </w:tc>
      </w:tr>
      <w:tr>
        <w:trPr>
          <w:cantSplit w:val="0"/>
          <w:trHeight w:val="1027" w:hRule="atLeast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18B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Realizar análises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8C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Responsável de M&amp;A de EA</w:t>
            </w:r>
          </w:p>
        </w:tc>
        <w:tc>
          <w:tcPr/>
          <w:p w:rsidR="00000000" w:rsidDel="00000000" w:rsidP="00000000" w:rsidRDefault="00000000" w:rsidRPr="00000000" w14:paraId="0000018D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Coordenador/a de M&amp;A de EA</w:t>
            </w:r>
          </w:p>
          <w:p w:rsidR="00000000" w:rsidDel="00000000" w:rsidP="00000000" w:rsidRDefault="00000000" w:rsidRPr="00000000" w14:paraId="0000018E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Responsável do programa EA</w:t>
            </w:r>
          </w:p>
        </w:tc>
      </w:tr>
      <w:tr>
        <w:trPr>
          <w:cantSplit w:val="0"/>
          <w:trHeight w:val="680" w:hRule="atLeast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18F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Escrever relatórios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90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Responsável de M&amp;A de EA</w:t>
            </w:r>
          </w:p>
        </w:tc>
        <w:tc>
          <w:tcPr/>
          <w:p w:rsidR="00000000" w:rsidDel="00000000" w:rsidP="00000000" w:rsidRDefault="00000000" w:rsidRPr="00000000" w14:paraId="00000191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N/A</w:t>
            </w:r>
          </w:p>
        </w:tc>
      </w:tr>
      <w:tr>
        <w:trPr>
          <w:cantSplit w:val="0"/>
          <w:trHeight w:val="692" w:hRule="atLeast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192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Rever e aprovar relatórios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93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Diretor/a de programa EA</w:t>
            </w:r>
          </w:p>
        </w:tc>
        <w:tc>
          <w:tcPr/>
          <w:p w:rsidR="00000000" w:rsidDel="00000000" w:rsidP="00000000" w:rsidRDefault="00000000" w:rsidRPr="00000000" w14:paraId="00000194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N/A</w:t>
            </w:r>
          </w:p>
        </w:tc>
      </w:tr>
      <w:tr>
        <w:trPr>
          <w:cantSplit w:val="0"/>
          <w:trHeight w:val="1674" w:hRule="atLeast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195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Divulgar os resultados aos financiadores, parceiros de implementação, comunidades e beneficiárias/os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96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Diretor/a do programa EA para financiadores</w:t>
            </w:r>
          </w:p>
          <w:p w:rsidR="00000000" w:rsidDel="00000000" w:rsidP="00000000" w:rsidRDefault="00000000" w:rsidRPr="00000000" w14:paraId="00000197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Responsável de M&amp;A para parceiros de implementação</w:t>
            </w:r>
          </w:p>
          <w:p w:rsidR="00000000" w:rsidDel="00000000" w:rsidP="00000000" w:rsidRDefault="00000000" w:rsidRPr="00000000" w14:paraId="00000198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Diretor de M&amp;E de EA / Responsável de programa EA para comunidades e beneficiárias/os</w:t>
            </w:r>
          </w:p>
        </w:tc>
        <w:tc>
          <w:tcPr/>
          <w:p w:rsidR="00000000" w:rsidDel="00000000" w:rsidP="00000000" w:rsidRDefault="00000000" w:rsidRPr="00000000" w14:paraId="00000199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N/A</w:t>
            </w:r>
          </w:p>
        </w:tc>
      </w:tr>
      <w:tr>
        <w:trPr>
          <w:cantSplit w:val="0"/>
          <w:trHeight w:val="2285" w:hRule="atLeast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19A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Conduzir workshops de reflexão e aprendizagem para rever a Teoria da Mudança e tomar decisões relativas à adaptação do programa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9B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Responsável de M&amp;A de EA</w:t>
            </w:r>
          </w:p>
          <w:p w:rsidR="00000000" w:rsidDel="00000000" w:rsidP="00000000" w:rsidRDefault="00000000" w:rsidRPr="00000000" w14:paraId="0000019C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Coordenador/a de M&amp;A de EA</w:t>
            </w:r>
          </w:p>
        </w:tc>
        <w:tc>
          <w:tcPr/>
          <w:p w:rsidR="00000000" w:rsidDel="00000000" w:rsidP="00000000" w:rsidRDefault="00000000" w:rsidRPr="00000000" w14:paraId="0000019D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Funcionário/a do ME</w:t>
            </w:r>
          </w:p>
          <w:p w:rsidR="00000000" w:rsidDel="00000000" w:rsidP="00000000" w:rsidRDefault="00000000" w:rsidRPr="00000000" w14:paraId="0000019E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Parceiros de Implementação</w:t>
            </w:r>
          </w:p>
          <w:p w:rsidR="00000000" w:rsidDel="00000000" w:rsidP="00000000" w:rsidRDefault="00000000" w:rsidRPr="00000000" w14:paraId="0000019F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Líderes comunitárias/os / membros</w:t>
            </w:r>
          </w:p>
          <w:p w:rsidR="00000000" w:rsidDel="00000000" w:rsidP="00000000" w:rsidRDefault="00000000" w:rsidRPr="00000000" w14:paraId="000001A0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Beneficiárias/os</w:t>
            </w:r>
          </w:p>
          <w:p w:rsidR="00000000" w:rsidDel="00000000" w:rsidP="00000000" w:rsidRDefault="00000000" w:rsidRPr="00000000" w14:paraId="000001A1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Famílias de beneficiárias/os</w:t>
            </w:r>
          </w:p>
        </w:tc>
      </w:tr>
      <w:tr>
        <w:trPr>
          <w:cantSplit w:val="0"/>
          <w:trHeight w:val="715" w:hRule="atLeast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1A2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Rever / atualizar documentos de M&amp;E para refletir sobre a aprendizagem e adaptação 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A3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Coordenador/a de M&amp;A de EA</w:t>
            </w:r>
          </w:p>
        </w:tc>
        <w:tc>
          <w:tcPr/>
          <w:p w:rsidR="00000000" w:rsidDel="00000000" w:rsidP="00000000" w:rsidRDefault="00000000" w:rsidRPr="00000000" w14:paraId="000001A4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N/A</w:t>
            </w:r>
          </w:p>
        </w:tc>
      </w:tr>
      <w:tr>
        <w:trPr>
          <w:cantSplit w:val="0"/>
          <w:trHeight w:val="727" w:hRule="atLeast"/>
          <w:tblHeader w:val="0"/>
        </w:trPr>
        <w:tc>
          <w:tcPr>
            <w:shd w:fill="dee7f6" w:val="clear"/>
          </w:tcPr>
          <w:p w:rsidR="00000000" w:rsidDel="00000000" w:rsidP="00000000" w:rsidRDefault="00000000" w:rsidRPr="00000000" w14:paraId="000001A5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Supervisionar a coordenação / conclusão de todas as atividades de M&amp;A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A6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Responsável de M&amp;A de EA</w:t>
            </w:r>
          </w:p>
        </w:tc>
        <w:tc>
          <w:tcPr/>
          <w:p w:rsidR="00000000" w:rsidDel="00000000" w:rsidP="00000000" w:rsidRDefault="00000000" w:rsidRPr="00000000" w14:paraId="000001A7">
            <w:pPr>
              <w:spacing w:after="0" w:line="240" w:lineRule="auto"/>
              <w:rPr>
                <w:rFonts w:ascii="Calibri" w:cs="Calibri" w:eastAsia="Calibri" w:hAnsi="Calibri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highlight w:val="yellow"/>
                <w:rtl w:val="0"/>
              </w:rPr>
              <w:t xml:space="preserve">Coordenador/a de M&amp;A de EA</w:t>
            </w:r>
          </w:p>
        </w:tc>
      </w:tr>
    </w:tbl>
    <w:p w:rsidR="00000000" w:rsidDel="00000000" w:rsidP="00000000" w:rsidRDefault="00000000" w:rsidRPr="00000000" w14:paraId="000001A8">
      <w:pPr>
        <w:spacing w:after="0" w:lineRule="auto"/>
        <w:rPr>
          <w:rFonts w:ascii="Calibri" w:cs="Calibri" w:eastAsia="Calibri" w:hAnsi="Calibri"/>
        </w:rPr>
        <w:sectPr>
          <w:type w:val="nextPage"/>
          <w:pgSz w:h="16838" w:w="11906" w:orient="portrait"/>
          <w:pgMar w:bottom="1440" w:top="1440" w:left="1440" w:right="1440" w:header="431.99999999999994" w:footer="431.99999999999994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9">
      <w:pPr>
        <w:pStyle w:val="Heading1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Anexos</w:t>
      </w:r>
    </w:p>
    <w:p w:rsidR="00000000" w:rsidDel="00000000" w:rsidP="00000000" w:rsidRDefault="00000000" w:rsidRPr="00000000" w14:paraId="000001AA">
      <w:pPr>
        <w:rPr>
          <w:rFonts w:ascii="Calibri" w:cs="Calibri" w:eastAsia="Calibri" w:hAnsi="Calibri"/>
          <w:i w:val="1"/>
          <w:color w:val="ff0000"/>
        </w:rPr>
      </w:pPr>
      <w:r w:rsidDel="00000000" w:rsidR="00000000" w:rsidRPr="00000000">
        <w:rPr>
          <w:rFonts w:ascii="Calibri" w:cs="Calibri" w:eastAsia="Calibri" w:hAnsi="Calibri"/>
          <w:i w:val="1"/>
          <w:color w:val="ff0000"/>
          <w:rtl w:val="0"/>
        </w:rPr>
        <w:t xml:space="preserve">(Instruções: Incluir todos os anexos necessários. Os anexos devem incluir no mínimo: a tabela de monitorização do indicador e todas as ferramentas (questionários, guias de entrevista, procedimentos, etc.) necessárias para medir cada indicador.)</w:t>
      </w:r>
    </w:p>
    <w:p w:rsidR="00000000" w:rsidDel="00000000" w:rsidP="00000000" w:rsidRDefault="00000000" w:rsidRPr="00000000" w14:paraId="000001AB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C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sectPr>
      <w:type w:val="nextPage"/>
      <w:pgSz w:h="16838" w:w="11906" w:orient="portrait"/>
      <w:pgMar w:bottom="1440" w:top="1440" w:left="1440" w:right="1440" w:header="431.99999999999994" w:footer="431.99999999999994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ourier New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A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A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rPr>
        <w:rFonts w:ascii="Calibri" w:cs="Calibri" w:eastAsia="Calibri" w:hAnsi="Calibri"/>
        <w:color w:val="000000"/>
      </w:rPr>
    </w:pPr>
    <w:r w:rsidDel="00000000" w:rsidR="00000000" w:rsidRPr="00000000">
      <w:rPr>
        <w:rFonts w:ascii="Calibri" w:cs="Calibri" w:eastAsia="Calibri" w:hAnsi="Calibri"/>
        <w:i w:val="1"/>
        <w:color w:val="000000"/>
        <w:highlight w:val="yellow"/>
        <w:rtl w:val="0"/>
      </w:rPr>
      <w:t xml:space="preserve">[Nome do Programa]</w:t>
    </w:r>
    <w:r w:rsidDel="00000000" w:rsidR="00000000" w:rsidRPr="00000000">
      <w:rPr>
        <w:rFonts w:ascii="Calibri" w:cs="Calibri" w:eastAsia="Calibri" w:hAnsi="Calibri"/>
        <w:i w:val="1"/>
        <w:color w:val="000000"/>
        <w:rtl w:val="0"/>
      </w:rPr>
      <w:t xml:space="preserve"> </w:t>
    </w:r>
    <w:r w:rsidDel="00000000" w:rsidR="00000000" w:rsidRPr="00000000">
      <w:rPr>
        <w:rFonts w:ascii="Calibri" w:cs="Calibri" w:eastAsia="Calibri" w:hAnsi="Calibri"/>
        <w:color w:val="000000"/>
        <w:rtl w:val="0"/>
      </w:rPr>
      <w:t xml:space="preserve">Narrativa do Plano de Monitorização e de Avaliação</w:t>
    </w:r>
  </w:p>
  <w:p w:rsidR="00000000" w:rsidDel="00000000" w:rsidP="00000000" w:rsidRDefault="00000000" w:rsidRPr="00000000" w14:paraId="000001A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rPr>
        <w:rFonts w:ascii="Calibri" w:cs="Calibri" w:eastAsia="Calibri" w:hAnsi="Calibri"/>
        <w:i w:val="1"/>
        <w:color w:val="000000"/>
      </w:rPr>
    </w:pPr>
    <w:r w:rsidDel="00000000" w:rsidR="00000000" w:rsidRPr="00000000">
      <w:rPr>
        <w:rFonts w:ascii="Calibri" w:cs="Calibri" w:eastAsia="Calibri" w:hAnsi="Calibri"/>
        <w:i w:val="1"/>
        <w:color w:val="000000"/>
        <w:highlight w:val="yellow"/>
        <w:rtl w:val="0"/>
      </w:rPr>
      <w:t xml:space="preserve">(Data)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0"/>
      <w:numFmt w:val="bullet"/>
      <w:lvlText w:val="-"/>
      <w:lvlJc w:val="left"/>
      <w:pPr>
        <w:ind w:left="720" w:hanging="360"/>
      </w:pPr>
      <w:rPr>
        <w:rFonts w:ascii="Palatino Linotype" w:cs="Palatino Linotype" w:eastAsia="Palatino Linotype" w:hAnsi="Palatino Linotype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2"/>
      <w:numFmt w:val="decimal"/>
      <w:lvlText w:val="%1.%2."/>
      <w:lvlJc w:val="left"/>
      <w:pPr>
        <w:ind w:left="720" w:hanging="360"/>
      </w:pPr>
      <w:rPr/>
    </w:lvl>
    <w:lvl w:ilvl="2">
      <w:start w:val="1"/>
      <w:numFmt w:val="decimal"/>
      <w:lvlText w:val="%1.%2.%3."/>
      <w:lvlJc w:val="left"/>
      <w:pPr>
        <w:ind w:left="1080" w:hanging="720"/>
      </w:pPr>
      <w:rPr/>
    </w:lvl>
    <w:lvl w:ilvl="3">
      <w:start w:val="1"/>
      <w:numFmt w:val="decimal"/>
      <w:lvlText w:val="%1.%2.%3.%4."/>
      <w:lvlJc w:val="left"/>
      <w:pPr>
        <w:ind w:left="1080" w:hanging="720"/>
      </w:pPr>
      <w:rPr/>
    </w:lvl>
    <w:lvl w:ilvl="4">
      <w:start w:val="1"/>
      <w:numFmt w:val="decimal"/>
      <w:lvlText w:val="%1.%2.%3.%4.%5."/>
      <w:lvlJc w:val="left"/>
      <w:pPr>
        <w:ind w:left="1440" w:hanging="1080"/>
      </w:pPr>
      <w:rPr/>
    </w:lvl>
    <w:lvl w:ilvl="5">
      <w:start w:val="1"/>
      <w:numFmt w:val="decimal"/>
      <w:lvlText w:val="%1.%2.%3.%4.%5.%6."/>
      <w:lvlJc w:val="left"/>
      <w:pPr>
        <w:ind w:left="1440" w:hanging="1080"/>
      </w:pPr>
      <w:rPr/>
    </w:lvl>
    <w:lvl w:ilvl="6">
      <w:start w:val="1"/>
      <w:numFmt w:val="decimal"/>
      <w:lvlText w:val="%1.%2.%3.%4.%5.%6.%7."/>
      <w:lvlJc w:val="left"/>
      <w:pPr>
        <w:ind w:left="1440" w:hanging="1080"/>
      </w:pPr>
      <w:rPr/>
    </w:lvl>
    <w:lvl w:ilvl="7">
      <w:start w:val="1"/>
      <w:numFmt w:val="decimal"/>
      <w:lvlText w:val="%1.%2.%3.%4.%5.%6.%7.%8."/>
      <w:lvlJc w:val="left"/>
      <w:pPr>
        <w:ind w:left="1800" w:hanging="1440"/>
      </w:pPr>
      <w:rPr/>
    </w:lvl>
    <w:lvl w:ilvl="8">
      <w:start w:val="1"/>
      <w:numFmt w:val="decimal"/>
      <w:lvlText w:val="%1.%2.%3.%4.%5.%6.%7.%8.%9."/>
      <w:lvlJc w:val="left"/>
      <w:pPr>
        <w:ind w:left="1800" w:hanging="1440"/>
      </w:pPr>
      <w:rPr/>
    </w:lvl>
  </w:abstractNum>
  <w:abstractNum w:abstractNumId="6">
    <w:lvl w:ilvl="0">
      <w:start w:val="1"/>
      <w:numFmt w:val="decimal"/>
      <w:lvlText w:val="%1."/>
      <w:lvlJc w:val="left"/>
      <w:pPr>
        <w:ind w:left="930" w:hanging="480"/>
      </w:pPr>
      <w:rPr/>
    </w:lvl>
    <w:lvl w:ilvl="1">
      <w:start w:val="1"/>
      <w:numFmt w:val="decimal"/>
      <w:lvlText w:val="%1.%2."/>
      <w:lvlJc w:val="left"/>
      <w:pPr>
        <w:ind w:left="720" w:hanging="720"/>
      </w:pPr>
      <w:rPr/>
    </w:lvl>
    <w:lvl w:ilvl="2">
      <w:start w:val="1"/>
      <w:numFmt w:val="decimal"/>
      <w:lvlText w:val="%1.%2.%3."/>
      <w:lvlJc w:val="left"/>
      <w:pPr>
        <w:ind w:left="720" w:hanging="720"/>
      </w:pPr>
      <w:rPr/>
    </w:lvl>
    <w:lvl w:ilvl="3">
      <w:start w:val="1"/>
      <w:numFmt w:val="decimal"/>
      <w:lvlText w:val="%1.%2.%3.%4."/>
      <w:lvlJc w:val="left"/>
      <w:pPr>
        <w:ind w:left="1080" w:hanging="1080"/>
      </w:pPr>
      <w:rPr/>
    </w:lvl>
    <w:lvl w:ilvl="4">
      <w:start w:val="1"/>
      <w:numFmt w:val="decimal"/>
      <w:lvlText w:val="%1.%2.%3.%4.%5."/>
      <w:lvlJc w:val="left"/>
      <w:pPr>
        <w:ind w:left="1440" w:hanging="1440"/>
      </w:pPr>
      <w:rPr/>
    </w:lvl>
    <w:lvl w:ilvl="5">
      <w:start w:val="1"/>
      <w:numFmt w:val="decimal"/>
      <w:lvlText w:val="%1.%2.%3.%4.%5.%6."/>
      <w:lvlJc w:val="left"/>
      <w:pPr>
        <w:ind w:left="1440" w:hanging="1440"/>
      </w:pPr>
      <w:rPr/>
    </w:lvl>
    <w:lvl w:ilvl="6">
      <w:start w:val="1"/>
      <w:numFmt w:val="decimal"/>
      <w:lvlText w:val="%1.%2.%3.%4.%5.%6.%7."/>
      <w:lvlJc w:val="left"/>
      <w:pPr>
        <w:ind w:left="1800" w:hanging="1800"/>
      </w:pPr>
      <w:rPr/>
    </w:lvl>
    <w:lvl w:ilvl="7">
      <w:start w:val="1"/>
      <w:numFmt w:val="decimal"/>
      <w:lvlText w:val="%1.%2.%3.%4.%5.%6.%7.%8."/>
      <w:lvlJc w:val="left"/>
      <w:pPr>
        <w:ind w:left="2160" w:hanging="2160"/>
      </w:pPr>
      <w:rPr/>
    </w:lvl>
    <w:lvl w:ilvl="8">
      <w:start w:val="1"/>
      <w:numFmt w:val="decimal"/>
      <w:lvlText w:val="%1.%2.%3.%4.%5.%6.%7.%8.%9."/>
      <w:lvlJc w:val="left"/>
      <w:pPr>
        <w:ind w:left="2160" w:hanging="2160"/>
      </w:pPr>
      <w:rPr/>
    </w:lvl>
  </w:abstractNum>
  <w:abstractNum w:abstractNumId="7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Palatino Linotype" w:cs="Palatino Linotype" w:eastAsia="Palatino Linotype" w:hAnsi="Palatino Linotype"/>
        <w:sz w:val="21"/>
        <w:szCs w:val="21"/>
        <w:lang w:val="pt-PT"/>
      </w:rPr>
    </w:rPrDefault>
    <w:pPrDefault>
      <w:pPr>
        <w:spacing w:after="120" w:line="264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Bdr>
        <w:bottom w:color="004c97" w:space="1" w:sz="4" w:val="single"/>
      </w:pBdr>
      <w:spacing w:after="40" w:before="400" w:line="240" w:lineRule="auto"/>
    </w:pPr>
    <w:rPr>
      <w:rFonts w:ascii="Arial" w:cs="Arial" w:eastAsia="Arial" w:hAnsi="Arial"/>
      <w:color w:val="003871"/>
      <w:sz w:val="36"/>
      <w:szCs w:val="36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160" w:line="240" w:lineRule="auto"/>
    </w:pPr>
    <w:rPr>
      <w:rFonts w:ascii="Arial" w:cs="Arial" w:eastAsia="Arial" w:hAnsi="Arial"/>
      <w:color w:val="003871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80" w:line="240" w:lineRule="auto"/>
    </w:pPr>
    <w:rPr>
      <w:rFonts w:ascii="Arial" w:cs="Arial" w:eastAsia="Arial" w:hAnsi="Arial"/>
      <w:color w:val="404040"/>
      <w:sz w:val="26"/>
      <w:szCs w:val="26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80" w:lineRule="auto"/>
    </w:pPr>
    <w:rPr>
      <w:rFonts w:ascii="Arial" w:cs="Arial" w:eastAsia="Arial" w:hAnsi="Arial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0" w:before="80" w:lineRule="auto"/>
    </w:pPr>
    <w:rPr>
      <w:rFonts w:ascii="Arial" w:cs="Arial" w:eastAsia="Arial" w:hAnsi="Arial"/>
      <w:i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80" w:lineRule="auto"/>
    </w:pPr>
    <w:rPr>
      <w:rFonts w:ascii="Arial" w:cs="Arial" w:eastAsia="Arial" w:hAnsi="Arial"/>
      <w:color w:val="595959"/>
    </w:rPr>
  </w:style>
  <w:style w:type="paragraph" w:styleId="Title">
    <w:name w:val="Title"/>
    <w:basedOn w:val="Normal"/>
    <w:next w:val="Normal"/>
    <w:pPr>
      <w:spacing w:after="0" w:line="240" w:lineRule="auto"/>
    </w:pPr>
    <w:rPr>
      <w:rFonts w:ascii="Arial" w:cs="Arial" w:eastAsia="Arial" w:hAnsi="Arial"/>
      <w:color w:val="003871"/>
      <w:sz w:val="80"/>
      <w:szCs w:val="80"/>
    </w:rPr>
  </w:style>
  <w:style w:type="paragraph" w:styleId="Normal" w:default="1">
    <w:name w:val="Normal"/>
    <w:qFormat w:val="1"/>
    <w:rsid w:val="00B71D62"/>
  </w:style>
  <w:style w:type="paragraph" w:styleId="Ttulo1">
    <w:name w:val="heading 1"/>
    <w:basedOn w:val="Normal"/>
    <w:next w:val="Normal"/>
    <w:link w:val="Ttulo1Char"/>
    <w:uiPriority w:val="9"/>
    <w:qFormat w:val="1"/>
    <w:rsid w:val="005D0866"/>
    <w:pPr>
      <w:keepNext w:val="1"/>
      <w:keepLines w:val="1"/>
      <w:pBdr>
        <w:bottom w:color="004c97" w:space="1" w:sz="4" w:themeColor="accent1" w:val="single"/>
      </w:pBdr>
      <w:spacing w:after="40" w:before="400" w:line="240" w:lineRule="auto"/>
      <w:outlineLvl w:val="0"/>
    </w:pPr>
    <w:rPr>
      <w:rFonts w:asciiTheme="majorHAnsi" w:cstheme="majorBidi" w:eastAsiaTheme="majorEastAsia" w:hAnsiTheme="majorHAnsi"/>
      <w:color w:val="003871" w:themeColor="accent1" w:themeShade="0000BF"/>
      <w:sz w:val="36"/>
      <w:szCs w:val="36"/>
    </w:rPr>
  </w:style>
  <w:style w:type="paragraph" w:styleId="Ttulo2">
    <w:name w:val="heading 2"/>
    <w:basedOn w:val="Normal"/>
    <w:next w:val="Normal"/>
    <w:link w:val="Ttulo2Char"/>
    <w:uiPriority w:val="9"/>
    <w:unhideWhenUsed w:val="1"/>
    <w:qFormat w:val="1"/>
    <w:rsid w:val="005D0866"/>
    <w:pPr>
      <w:keepNext w:val="1"/>
      <w:keepLines w:val="1"/>
      <w:spacing w:after="0" w:before="160" w:line="240" w:lineRule="auto"/>
      <w:outlineLvl w:val="1"/>
    </w:pPr>
    <w:rPr>
      <w:rFonts w:asciiTheme="majorHAnsi" w:cstheme="majorBidi" w:eastAsiaTheme="majorEastAsia" w:hAnsiTheme="majorHAnsi"/>
      <w:color w:val="003871" w:themeColor="accent1" w:themeShade="0000BF"/>
      <w:sz w:val="28"/>
      <w:szCs w:val="28"/>
    </w:rPr>
  </w:style>
  <w:style w:type="paragraph" w:styleId="Ttulo3">
    <w:name w:val="heading 3"/>
    <w:basedOn w:val="Normal"/>
    <w:next w:val="Normal"/>
    <w:link w:val="Ttulo3Char"/>
    <w:uiPriority w:val="9"/>
    <w:semiHidden w:val="1"/>
    <w:unhideWhenUsed w:val="1"/>
    <w:qFormat w:val="1"/>
    <w:rsid w:val="005D0866"/>
    <w:pPr>
      <w:keepNext w:val="1"/>
      <w:keepLines w:val="1"/>
      <w:spacing w:after="0" w:before="80" w:line="240" w:lineRule="auto"/>
      <w:outlineLvl w:val="2"/>
    </w:pPr>
    <w:rPr>
      <w:rFonts w:asciiTheme="majorHAnsi" w:cstheme="majorBidi" w:eastAsiaTheme="majorEastAsia" w:hAnsiTheme="majorHAnsi"/>
      <w:color w:val="404040" w:themeColor="text1" w:themeTint="0000BF"/>
      <w:sz w:val="26"/>
      <w:szCs w:val="26"/>
    </w:rPr>
  </w:style>
  <w:style w:type="paragraph" w:styleId="Ttulo4">
    <w:name w:val="heading 4"/>
    <w:basedOn w:val="Normal"/>
    <w:next w:val="Normal"/>
    <w:link w:val="Ttulo4Char"/>
    <w:uiPriority w:val="9"/>
    <w:semiHidden w:val="1"/>
    <w:unhideWhenUsed w:val="1"/>
    <w:qFormat w:val="1"/>
    <w:rsid w:val="005D0866"/>
    <w:pPr>
      <w:keepNext w:val="1"/>
      <w:keepLines w:val="1"/>
      <w:spacing w:after="0" w:before="80"/>
      <w:outlineLvl w:val="3"/>
    </w:pPr>
    <w:rPr>
      <w:rFonts w:asciiTheme="majorHAnsi" w:cstheme="majorBidi" w:eastAsiaTheme="majorEastAsia" w:hAnsiTheme="majorHAnsi"/>
      <w:sz w:val="24"/>
      <w:szCs w:val="24"/>
    </w:rPr>
  </w:style>
  <w:style w:type="paragraph" w:styleId="Ttulo5">
    <w:name w:val="heading 5"/>
    <w:basedOn w:val="Normal"/>
    <w:next w:val="Normal"/>
    <w:link w:val="Ttulo5Char"/>
    <w:uiPriority w:val="9"/>
    <w:semiHidden w:val="1"/>
    <w:unhideWhenUsed w:val="1"/>
    <w:qFormat w:val="1"/>
    <w:rsid w:val="005D0866"/>
    <w:pPr>
      <w:keepNext w:val="1"/>
      <w:keepLines w:val="1"/>
      <w:spacing w:after="0" w:before="80"/>
      <w:outlineLvl w:val="4"/>
    </w:pPr>
    <w:rPr>
      <w:rFonts w:asciiTheme="majorHAnsi" w:cstheme="majorBidi" w:eastAsiaTheme="majorEastAsia" w:hAnsiTheme="majorHAnsi"/>
      <w:i w:val="1"/>
      <w:iCs w:val="1"/>
      <w:sz w:val="22"/>
      <w:szCs w:val="22"/>
    </w:rPr>
  </w:style>
  <w:style w:type="paragraph" w:styleId="Ttulo6">
    <w:name w:val="heading 6"/>
    <w:basedOn w:val="Normal"/>
    <w:next w:val="Normal"/>
    <w:link w:val="Ttulo6Char"/>
    <w:uiPriority w:val="9"/>
    <w:semiHidden w:val="1"/>
    <w:unhideWhenUsed w:val="1"/>
    <w:qFormat w:val="1"/>
    <w:rsid w:val="005D0866"/>
    <w:pPr>
      <w:keepNext w:val="1"/>
      <w:keepLines w:val="1"/>
      <w:spacing w:after="0" w:before="80"/>
      <w:outlineLvl w:val="5"/>
    </w:pPr>
    <w:rPr>
      <w:rFonts w:asciiTheme="majorHAnsi" w:cstheme="majorBidi" w:eastAsiaTheme="majorEastAsia" w:hAnsiTheme="majorHAnsi"/>
      <w:color w:val="595959" w:themeColor="text1" w:themeTint="0000A6"/>
    </w:rPr>
  </w:style>
  <w:style w:type="paragraph" w:styleId="Ttulo7">
    <w:name w:val="heading 7"/>
    <w:basedOn w:val="Normal"/>
    <w:next w:val="Normal"/>
    <w:link w:val="Ttulo7Char"/>
    <w:uiPriority w:val="9"/>
    <w:semiHidden w:val="1"/>
    <w:unhideWhenUsed w:val="1"/>
    <w:qFormat w:val="1"/>
    <w:rsid w:val="005D0866"/>
    <w:pPr>
      <w:keepNext w:val="1"/>
      <w:keepLines w:val="1"/>
      <w:spacing w:after="0" w:before="80"/>
      <w:outlineLvl w:val="6"/>
    </w:pPr>
    <w:rPr>
      <w:rFonts w:asciiTheme="majorHAnsi" w:cstheme="majorBidi" w:eastAsiaTheme="majorEastAsia" w:hAnsiTheme="majorHAnsi"/>
      <w:i w:val="1"/>
      <w:iCs w:val="1"/>
      <w:color w:val="595959" w:themeColor="text1" w:themeTint="0000A6"/>
    </w:rPr>
  </w:style>
  <w:style w:type="paragraph" w:styleId="Ttulo8">
    <w:name w:val="heading 8"/>
    <w:basedOn w:val="Normal"/>
    <w:next w:val="Normal"/>
    <w:link w:val="Ttulo8Char"/>
    <w:uiPriority w:val="9"/>
    <w:semiHidden w:val="1"/>
    <w:unhideWhenUsed w:val="1"/>
    <w:qFormat w:val="1"/>
    <w:rsid w:val="005D0866"/>
    <w:pPr>
      <w:keepNext w:val="1"/>
      <w:keepLines w:val="1"/>
      <w:spacing w:after="0" w:before="80"/>
      <w:outlineLvl w:val="7"/>
    </w:pPr>
    <w:rPr>
      <w:rFonts w:asciiTheme="majorHAnsi" w:cstheme="majorBidi" w:eastAsiaTheme="majorEastAsia" w:hAnsiTheme="majorHAnsi"/>
      <w:smallCaps w:val="1"/>
      <w:color w:val="595959" w:themeColor="text1" w:themeTint="0000A6"/>
    </w:rPr>
  </w:style>
  <w:style w:type="paragraph" w:styleId="Ttulo9">
    <w:name w:val="heading 9"/>
    <w:basedOn w:val="Normal"/>
    <w:next w:val="Normal"/>
    <w:link w:val="Ttulo9Char"/>
    <w:uiPriority w:val="9"/>
    <w:semiHidden w:val="1"/>
    <w:unhideWhenUsed w:val="1"/>
    <w:qFormat w:val="1"/>
    <w:rsid w:val="005D0866"/>
    <w:pPr>
      <w:keepNext w:val="1"/>
      <w:keepLines w:val="1"/>
      <w:spacing w:after="0" w:before="80"/>
      <w:outlineLvl w:val="8"/>
    </w:pPr>
    <w:rPr>
      <w:rFonts w:asciiTheme="majorHAnsi" w:cstheme="majorBidi" w:eastAsiaTheme="majorEastAsia" w:hAnsiTheme="majorHAnsi"/>
      <w:i w:val="1"/>
      <w:iCs w:val="1"/>
      <w:smallCaps w:val="1"/>
      <w:color w:val="595959" w:themeColor="text1" w:themeTint="0000A6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link w:val="TtuloChar"/>
    <w:uiPriority w:val="10"/>
    <w:qFormat w:val="1"/>
    <w:rsid w:val="005D0866"/>
    <w:pPr>
      <w:spacing w:after="0" w:line="240" w:lineRule="auto"/>
      <w:contextualSpacing w:val="1"/>
    </w:pPr>
    <w:rPr>
      <w:rFonts w:asciiTheme="majorHAnsi" w:cstheme="majorBidi" w:eastAsiaTheme="majorEastAsia" w:hAnsiTheme="majorHAnsi"/>
      <w:color w:val="003871" w:themeColor="accent1" w:themeShade="0000BF"/>
      <w:spacing w:val="-7"/>
      <w:sz w:val="80"/>
      <w:szCs w:val="80"/>
    </w:rPr>
  </w:style>
  <w:style w:type="character" w:styleId="Ttulo1Char" w:customStyle="1">
    <w:name w:val="Título 1 Char"/>
    <w:basedOn w:val="Fontepargpadro"/>
    <w:link w:val="Ttulo1"/>
    <w:uiPriority w:val="9"/>
    <w:rsid w:val="005D0866"/>
    <w:rPr>
      <w:rFonts w:asciiTheme="majorHAnsi" w:cstheme="majorBidi" w:eastAsiaTheme="majorEastAsia" w:hAnsiTheme="majorHAnsi"/>
      <w:color w:val="003871" w:themeColor="accent1" w:themeShade="0000BF"/>
      <w:sz w:val="36"/>
      <w:szCs w:val="36"/>
    </w:rPr>
  </w:style>
  <w:style w:type="paragraph" w:styleId="PargrafodaLista">
    <w:name w:val="List Paragraph"/>
    <w:basedOn w:val="Normal"/>
    <w:uiPriority w:val="34"/>
    <w:qFormat w:val="1"/>
    <w:rsid w:val="009B6904"/>
    <w:pPr>
      <w:ind w:left="720"/>
      <w:contextualSpacing w:val="1"/>
    </w:pPr>
  </w:style>
  <w:style w:type="paragraph" w:styleId="NormalWeb">
    <w:name w:val="Normal (Web)"/>
    <w:basedOn w:val="Normal"/>
    <w:uiPriority w:val="99"/>
    <w:semiHidden w:val="1"/>
    <w:unhideWhenUsed w:val="1"/>
    <w:rsid w:val="004D5B71"/>
    <w:pPr>
      <w:spacing w:after="100" w:afterAutospacing="1" w:before="100" w:beforeAutospacing="1"/>
    </w:pPr>
  </w:style>
  <w:style w:type="paragraph" w:styleId="Textodenotaderodap">
    <w:name w:val="footnote text"/>
    <w:basedOn w:val="Normal"/>
    <w:link w:val="TextodenotaderodapChar"/>
    <w:uiPriority w:val="99"/>
    <w:unhideWhenUsed w:val="1"/>
    <w:rsid w:val="00455208"/>
    <w:rPr>
      <w:szCs w:val="20"/>
    </w:rPr>
  </w:style>
  <w:style w:type="character" w:styleId="TextodenotaderodapChar" w:customStyle="1">
    <w:name w:val="Texto de nota de rodapé Char"/>
    <w:basedOn w:val="Fontepargpadro"/>
    <w:link w:val="Textodenotaderodap"/>
    <w:uiPriority w:val="99"/>
    <w:rsid w:val="00455208"/>
    <w:rPr>
      <w:rFonts w:eastAsia="Times New Roman"/>
      <w:sz w:val="20"/>
      <w:szCs w:val="20"/>
    </w:rPr>
  </w:style>
  <w:style w:type="character" w:styleId="Refdenotaderodap">
    <w:name w:val="footnote reference"/>
    <w:basedOn w:val="Fontepargpadro"/>
    <w:uiPriority w:val="99"/>
    <w:semiHidden w:val="1"/>
    <w:unhideWhenUsed w:val="1"/>
    <w:rsid w:val="00455208"/>
    <w:rPr>
      <w:vertAlign w:val="superscript"/>
    </w:rPr>
  </w:style>
  <w:style w:type="character" w:styleId="Ttulo3Char" w:customStyle="1">
    <w:name w:val="Título 3 Char"/>
    <w:basedOn w:val="Fontepargpadro"/>
    <w:link w:val="Ttulo3"/>
    <w:uiPriority w:val="9"/>
    <w:rsid w:val="005D0866"/>
    <w:rPr>
      <w:rFonts w:asciiTheme="majorHAnsi" w:cstheme="majorBidi" w:eastAsiaTheme="majorEastAsia" w:hAnsiTheme="majorHAnsi"/>
      <w:color w:val="404040" w:themeColor="text1" w:themeTint="0000BF"/>
      <w:sz w:val="26"/>
      <w:szCs w:val="26"/>
    </w:rPr>
  </w:style>
  <w:style w:type="character" w:styleId="Ttulo2Char" w:customStyle="1">
    <w:name w:val="Título 2 Char"/>
    <w:basedOn w:val="Fontepargpadro"/>
    <w:link w:val="Ttulo2"/>
    <w:uiPriority w:val="9"/>
    <w:rsid w:val="005D0866"/>
    <w:rPr>
      <w:rFonts w:asciiTheme="majorHAnsi" w:cstheme="majorBidi" w:eastAsiaTheme="majorEastAsia" w:hAnsiTheme="majorHAnsi"/>
      <w:color w:val="003871" w:themeColor="accent1" w:themeShade="0000BF"/>
      <w:sz w:val="28"/>
      <w:szCs w:val="28"/>
    </w:rPr>
  </w:style>
  <w:style w:type="character" w:styleId="TtuloChar" w:customStyle="1">
    <w:name w:val="Título Char"/>
    <w:basedOn w:val="Fontepargpadro"/>
    <w:link w:val="Ttulo"/>
    <w:uiPriority w:val="10"/>
    <w:rsid w:val="005D0866"/>
    <w:rPr>
      <w:rFonts w:asciiTheme="majorHAnsi" w:cstheme="majorBidi" w:eastAsiaTheme="majorEastAsia" w:hAnsiTheme="majorHAnsi"/>
      <w:color w:val="003871" w:themeColor="accent1" w:themeShade="0000BF"/>
      <w:spacing w:val="-7"/>
      <w:sz w:val="80"/>
      <w:szCs w:val="80"/>
    </w:rPr>
  </w:style>
  <w:style w:type="paragraph" w:styleId="SemEspaamento">
    <w:name w:val="No Spacing"/>
    <w:uiPriority w:val="1"/>
    <w:qFormat w:val="1"/>
    <w:rsid w:val="005D0866"/>
    <w:pPr>
      <w:spacing w:after="0" w:line="240" w:lineRule="auto"/>
    </w:pPr>
  </w:style>
  <w:style w:type="paragraph" w:styleId="Cabealho">
    <w:name w:val="header"/>
    <w:basedOn w:val="Normal"/>
    <w:link w:val="CabealhoChar"/>
    <w:uiPriority w:val="99"/>
    <w:unhideWhenUsed w:val="1"/>
    <w:rsid w:val="00B41EF4"/>
    <w:pPr>
      <w:tabs>
        <w:tab w:val="center" w:pos="4680"/>
        <w:tab w:val="right" w:pos="9360"/>
      </w:tabs>
    </w:pPr>
  </w:style>
  <w:style w:type="character" w:styleId="CabealhoChar" w:customStyle="1">
    <w:name w:val="Cabeçalho Char"/>
    <w:basedOn w:val="Fontepargpadro"/>
    <w:link w:val="Cabealho"/>
    <w:uiPriority w:val="99"/>
    <w:rsid w:val="00B41EF4"/>
    <w:rPr>
      <w:rFonts w:eastAsiaTheme="minorEastAsia"/>
    </w:rPr>
  </w:style>
  <w:style w:type="paragraph" w:styleId="Rodap">
    <w:name w:val="footer"/>
    <w:basedOn w:val="Normal"/>
    <w:link w:val="RodapChar"/>
    <w:uiPriority w:val="99"/>
    <w:unhideWhenUsed w:val="1"/>
    <w:rsid w:val="00B41EF4"/>
    <w:pPr>
      <w:tabs>
        <w:tab w:val="center" w:pos="4680"/>
        <w:tab w:val="right" w:pos="9360"/>
      </w:tabs>
    </w:pPr>
  </w:style>
  <w:style w:type="character" w:styleId="RodapChar" w:customStyle="1">
    <w:name w:val="Rodapé Char"/>
    <w:basedOn w:val="Fontepargpadro"/>
    <w:link w:val="Rodap"/>
    <w:uiPriority w:val="99"/>
    <w:rsid w:val="00B41EF4"/>
    <w:rPr>
      <w:rFonts w:eastAsiaTheme="minorEastAsia"/>
    </w:rPr>
  </w:style>
  <w:style w:type="paragraph" w:styleId="Legenda">
    <w:name w:val="caption"/>
    <w:basedOn w:val="Normal"/>
    <w:next w:val="Normal"/>
    <w:uiPriority w:val="35"/>
    <w:unhideWhenUsed w:val="1"/>
    <w:qFormat w:val="1"/>
    <w:rsid w:val="005D0866"/>
    <w:pPr>
      <w:spacing w:line="240" w:lineRule="auto"/>
    </w:pPr>
    <w:rPr>
      <w:b w:val="1"/>
      <w:bCs w:val="1"/>
      <w:color w:val="404040" w:themeColor="text1" w:themeTint="0000BF"/>
      <w:sz w:val="20"/>
      <w:szCs w:val="20"/>
    </w:rPr>
  </w:style>
  <w:style w:type="character" w:styleId="Refdecomentrio">
    <w:name w:val="annotation reference"/>
    <w:basedOn w:val="Fontepargpadro"/>
    <w:uiPriority w:val="99"/>
    <w:semiHidden w:val="1"/>
    <w:unhideWhenUsed w:val="1"/>
    <w:rsid w:val="001F3605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 w:val="1"/>
    <w:rsid w:val="001F3605"/>
    <w:rPr>
      <w:szCs w:val="20"/>
    </w:rPr>
  </w:style>
  <w:style w:type="character" w:styleId="TextodecomentrioChar" w:customStyle="1">
    <w:name w:val="Texto de comentário Char"/>
    <w:basedOn w:val="Fontepargpadro"/>
    <w:link w:val="Textodecomentrio"/>
    <w:uiPriority w:val="99"/>
    <w:rsid w:val="001F3605"/>
    <w:rPr>
      <w:rFonts w:eastAsiaTheme="minorEastAsia"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1F3605"/>
    <w:rPr>
      <w:rFonts w:ascii="Segoe UI" w:cs="Segoe UI" w:hAnsi="Segoe UI"/>
      <w:sz w:val="18"/>
      <w:szCs w:val="18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1F3605"/>
    <w:rPr>
      <w:rFonts w:ascii="Segoe UI" w:cs="Segoe UI" w:hAnsi="Segoe UI" w:eastAsiaTheme="minorEastAsia"/>
      <w:sz w:val="18"/>
      <w:szCs w:val="18"/>
    </w:rPr>
  </w:style>
  <w:style w:type="paragraph" w:styleId="CabealhodoSumrio">
    <w:name w:val="TOC Heading"/>
    <w:basedOn w:val="Ttulo1"/>
    <w:next w:val="Normal"/>
    <w:uiPriority w:val="39"/>
    <w:unhideWhenUsed w:val="1"/>
    <w:qFormat w:val="1"/>
    <w:rsid w:val="005D0866"/>
    <w:pPr>
      <w:outlineLvl w:val="9"/>
    </w:pPr>
  </w:style>
  <w:style w:type="paragraph" w:styleId="Sumrio1">
    <w:name w:val="toc 1"/>
    <w:basedOn w:val="Normal"/>
    <w:next w:val="Normal"/>
    <w:autoRedefine w:val="1"/>
    <w:uiPriority w:val="39"/>
    <w:unhideWhenUsed w:val="1"/>
    <w:rsid w:val="003C70D1"/>
    <w:pPr>
      <w:tabs>
        <w:tab w:val="right" w:leader="dot" w:pos="9016"/>
      </w:tabs>
      <w:spacing w:after="0" w:before="120"/>
    </w:pPr>
    <w:rPr>
      <w:b w:val="1"/>
      <w:bCs w:val="1"/>
      <w:i w:val="1"/>
      <w:iCs w:val="1"/>
      <w:sz w:val="24"/>
      <w:szCs w:val="24"/>
    </w:rPr>
  </w:style>
  <w:style w:type="character" w:styleId="Hyperlink">
    <w:name w:val="Hyperlink"/>
    <w:basedOn w:val="Fontepargpadro"/>
    <w:uiPriority w:val="99"/>
    <w:unhideWhenUsed w:val="1"/>
    <w:rsid w:val="00027D9A"/>
    <w:rPr>
      <w:color w:val="26998b" w:themeColor="hyperlink"/>
      <w:u w:val="single"/>
    </w:rPr>
  </w:style>
  <w:style w:type="paragraph" w:styleId="Sumrio2">
    <w:name w:val="toc 2"/>
    <w:basedOn w:val="Normal"/>
    <w:next w:val="Normal"/>
    <w:autoRedefine w:val="1"/>
    <w:uiPriority w:val="39"/>
    <w:unhideWhenUsed w:val="1"/>
    <w:rsid w:val="00027D9A"/>
    <w:pPr>
      <w:spacing w:after="0" w:before="120"/>
      <w:ind w:left="210"/>
    </w:pPr>
    <w:rPr>
      <w:b w:val="1"/>
      <w:bCs w:val="1"/>
      <w:sz w:val="22"/>
      <w:szCs w:val="22"/>
    </w:rPr>
  </w:style>
  <w:style w:type="paragraph" w:styleId="Sumrio3">
    <w:name w:val="toc 3"/>
    <w:basedOn w:val="Normal"/>
    <w:next w:val="Normal"/>
    <w:autoRedefine w:val="1"/>
    <w:uiPriority w:val="39"/>
    <w:unhideWhenUsed w:val="1"/>
    <w:rsid w:val="00027D9A"/>
    <w:pPr>
      <w:spacing w:after="0"/>
      <w:ind w:left="420"/>
    </w:pPr>
    <w:rPr>
      <w:sz w:val="20"/>
      <w:szCs w:val="20"/>
    </w:rPr>
  </w:style>
  <w:style w:type="table" w:styleId="Tabelacomgrade">
    <w:name w:val="Table Grid"/>
    <w:basedOn w:val="Tabelanormal"/>
    <w:uiPriority w:val="39"/>
    <w:rsid w:val="00B17C8F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UnresolvedMention1" w:customStyle="1">
    <w:name w:val="Unresolved Mention1"/>
    <w:basedOn w:val="Fontepargpadro"/>
    <w:uiPriority w:val="99"/>
    <w:semiHidden w:val="1"/>
    <w:unhideWhenUsed w:val="1"/>
    <w:rsid w:val="00DE0151"/>
    <w:rPr>
      <w:color w:val="605e5c"/>
      <w:shd w:color="auto" w:fill="e1dfdd" w:val="clear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 w:val="1"/>
    <w:unhideWhenUsed w:val="1"/>
    <w:rsid w:val="00F77103"/>
    <w:rPr>
      <w:b w:val="1"/>
      <w:bCs w:val="1"/>
    </w:rPr>
  </w:style>
  <w:style w:type="character" w:styleId="AssuntodocomentrioChar" w:customStyle="1">
    <w:name w:val="Assunto do comentário Char"/>
    <w:basedOn w:val="TextodecomentrioChar"/>
    <w:link w:val="Assuntodocomentrio"/>
    <w:uiPriority w:val="99"/>
    <w:semiHidden w:val="1"/>
    <w:rsid w:val="00F77103"/>
    <w:rPr>
      <w:rFonts w:ascii="Calibri" w:cs="Calibri" w:eastAsia="Times New Roman" w:hAnsi="Calibri"/>
      <w:b w:val="1"/>
      <w:bCs w:val="1"/>
      <w:sz w:val="20"/>
      <w:szCs w:val="20"/>
    </w:rPr>
  </w:style>
  <w:style w:type="paragraph" w:styleId="3vff3xh4yd" w:customStyle="1">
    <w:name w:val="_3vff3xh4yd"/>
    <w:basedOn w:val="Normal"/>
    <w:rsid w:val="003D53C4"/>
    <w:pPr>
      <w:spacing w:after="100" w:afterAutospacing="1" w:before="100" w:beforeAutospacing="1"/>
    </w:pPr>
    <w:rPr>
      <w:lang w:eastAsia="fr-FR" w:val="fr-FR"/>
    </w:rPr>
  </w:style>
  <w:style w:type="character" w:styleId="Forte">
    <w:name w:val="Strong"/>
    <w:basedOn w:val="Fontepargpadro"/>
    <w:uiPriority w:val="22"/>
    <w:qFormat w:val="1"/>
    <w:rsid w:val="005D0866"/>
    <w:rPr>
      <w:b w:val="1"/>
      <w:bCs w:val="1"/>
    </w:rPr>
  </w:style>
  <w:style w:type="character" w:styleId="HiperlinkVisitado">
    <w:name w:val="FollowedHyperlink"/>
    <w:basedOn w:val="Fontepargpadro"/>
    <w:uiPriority w:val="99"/>
    <w:semiHidden w:val="1"/>
    <w:unhideWhenUsed w:val="1"/>
    <w:rsid w:val="009837B4"/>
    <w:rPr>
      <w:color w:val="d22630" w:themeColor="followedHyperlink"/>
      <w:u w:val="single"/>
    </w:rPr>
  </w:style>
  <w:style w:type="paragraph" w:styleId="Default" w:customStyle="1">
    <w:name w:val="Default"/>
    <w:rsid w:val="00881CB4"/>
    <w:pPr>
      <w:autoSpaceDE w:val="0"/>
      <w:autoSpaceDN w:val="0"/>
      <w:adjustRightInd w:val="0"/>
      <w:spacing w:after="0" w:line="240" w:lineRule="auto"/>
    </w:pPr>
    <w:rPr>
      <w:rFonts w:ascii="Arial" w:cs="Arial" w:hAnsi="Arial"/>
      <w:color w:val="000000"/>
      <w:sz w:val="24"/>
      <w:szCs w:val="24"/>
      <w:lang w:val="fr-FR"/>
    </w:rPr>
  </w:style>
  <w:style w:type="paragraph" w:styleId="gmail-m8604672137786277625msolistparagraph" w:customStyle="1">
    <w:name w:val="gmail-m_8604672137786277625msolistparagraph"/>
    <w:basedOn w:val="Normal"/>
    <w:rsid w:val="005436E6"/>
    <w:pPr>
      <w:spacing w:after="100" w:afterAutospacing="1" w:before="100" w:beforeAutospacing="1"/>
    </w:pPr>
    <w:rPr>
      <w:rFonts w:ascii="Calibri" w:cs="Calibri" w:hAnsi="Calibri" w:eastAsiaTheme="minorHAnsi"/>
      <w:sz w:val="22"/>
      <w:szCs w:val="22"/>
      <w:lang w:eastAsia="fr-FR" w:val="fr-FR"/>
    </w:rPr>
  </w:style>
  <w:style w:type="paragraph" w:styleId="Corpodetexto">
    <w:name w:val="Body Text"/>
    <w:basedOn w:val="Normal"/>
    <w:link w:val="CorpodetextoChar"/>
    <w:rsid w:val="007A3235"/>
    <w:pPr>
      <w:spacing w:line="288" w:lineRule="auto"/>
      <w:contextualSpacing w:val="1"/>
    </w:pPr>
    <w:rPr>
      <w:rFonts w:cs="DaunPenh"/>
      <w:sz w:val="20"/>
      <w:szCs w:val="36"/>
      <w:lang w:bidi="km-KH" w:eastAsia="x-none"/>
    </w:rPr>
  </w:style>
  <w:style w:type="character" w:styleId="CorpodetextoChar" w:customStyle="1">
    <w:name w:val="Corpo de texto Char"/>
    <w:basedOn w:val="Fontepargpadro"/>
    <w:link w:val="Corpodetexto"/>
    <w:rsid w:val="007A3235"/>
    <w:rPr>
      <w:rFonts w:ascii="Times New Roman" w:cs="DaunPenh" w:eastAsia="Times New Roman" w:hAnsi="Times New Roman"/>
      <w:sz w:val="20"/>
      <w:szCs w:val="36"/>
      <w:lang w:bidi="km-KH" w:eastAsia="x-none"/>
    </w:rPr>
  </w:style>
  <w:style w:type="character" w:styleId="Ttulo4Char" w:customStyle="1">
    <w:name w:val="Título 4 Char"/>
    <w:basedOn w:val="Fontepargpadro"/>
    <w:link w:val="Ttulo4"/>
    <w:uiPriority w:val="9"/>
    <w:semiHidden w:val="1"/>
    <w:rsid w:val="005D0866"/>
    <w:rPr>
      <w:rFonts w:asciiTheme="majorHAnsi" w:cstheme="majorBidi" w:eastAsiaTheme="majorEastAsia" w:hAnsiTheme="majorHAnsi"/>
      <w:sz w:val="24"/>
      <w:szCs w:val="24"/>
    </w:rPr>
  </w:style>
  <w:style w:type="character" w:styleId="Ttulo5Char" w:customStyle="1">
    <w:name w:val="Título 5 Char"/>
    <w:basedOn w:val="Fontepargpadro"/>
    <w:link w:val="Ttulo5"/>
    <w:uiPriority w:val="9"/>
    <w:semiHidden w:val="1"/>
    <w:rsid w:val="005D0866"/>
    <w:rPr>
      <w:rFonts w:asciiTheme="majorHAnsi" w:cstheme="majorBidi" w:eastAsiaTheme="majorEastAsia" w:hAnsiTheme="majorHAnsi"/>
      <w:i w:val="1"/>
      <w:iCs w:val="1"/>
      <w:sz w:val="22"/>
      <w:szCs w:val="22"/>
    </w:rPr>
  </w:style>
  <w:style w:type="character" w:styleId="Ttulo6Char" w:customStyle="1">
    <w:name w:val="Título 6 Char"/>
    <w:basedOn w:val="Fontepargpadro"/>
    <w:link w:val="Ttulo6"/>
    <w:uiPriority w:val="9"/>
    <w:semiHidden w:val="1"/>
    <w:rsid w:val="005D0866"/>
    <w:rPr>
      <w:rFonts w:asciiTheme="majorHAnsi" w:cstheme="majorBidi" w:eastAsiaTheme="majorEastAsia" w:hAnsiTheme="majorHAnsi"/>
      <w:color w:val="595959" w:themeColor="text1" w:themeTint="0000A6"/>
    </w:rPr>
  </w:style>
  <w:style w:type="character" w:styleId="Ttulo7Char" w:customStyle="1">
    <w:name w:val="Título 7 Char"/>
    <w:basedOn w:val="Fontepargpadro"/>
    <w:link w:val="Ttulo7"/>
    <w:uiPriority w:val="9"/>
    <w:semiHidden w:val="1"/>
    <w:rsid w:val="005D0866"/>
    <w:rPr>
      <w:rFonts w:asciiTheme="majorHAnsi" w:cstheme="majorBidi" w:eastAsiaTheme="majorEastAsia" w:hAnsiTheme="majorHAnsi"/>
      <w:i w:val="1"/>
      <w:iCs w:val="1"/>
      <w:color w:val="595959" w:themeColor="text1" w:themeTint="0000A6"/>
    </w:rPr>
  </w:style>
  <w:style w:type="character" w:styleId="Ttulo8Char" w:customStyle="1">
    <w:name w:val="Título 8 Char"/>
    <w:basedOn w:val="Fontepargpadro"/>
    <w:link w:val="Ttulo8"/>
    <w:uiPriority w:val="9"/>
    <w:semiHidden w:val="1"/>
    <w:rsid w:val="005D0866"/>
    <w:rPr>
      <w:rFonts w:asciiTheme="majorHAnsi" w:cstheme="majorBidi" w:eastAsiaTheme="majorEastAsia" w:hAnsiTheme="majorHAnsi"/>
      <w:smallCaps w:val="1"/>
      <w:color w:val="595959" w:themeColor="text1" w:themeTint="0000A6"/>
    </w:rPr>
  </w:style>
  <w:style w:type="character" w:styleId="Ttulo9Char" w:customStyle="1">
    <w:name w:val="Título 9 Char"/>
    <w:basedOn w:val="Fontepargpadro"/>
    <w:link w:val="Ttulo9"/>
    <w:uiPriority w:val="9"/>
    <w:semiHidden w:val="1"/>
    <w:rsid w:val="005D0866"/>
    <w:rPr>
      <w:rFonts w:asciiTheme="majorHAnsi" w:cstheme="majorBidi" w:eastAsiaTheme="majorEastAsia" w:hAnsiTheme="majorHAnsi"/>
      <w:i w:val="1"/>
      <w:iCs w:val="1"/>
      <w:smallCaps w:val="1"/>
      <w:color w:val="595959" w:themeColor="text1" w:themeTint="0000A6"/>
    </w:rPr>
  </w:style>
  <w:style w:type="paragraph" w:styleId="Subttulo">
    <w:name w:val="Subtitle"/>
    <w:basedOn w:val="Normal"/>
    <w:next w:val="Normal"/>
    <w:link w:val="SubttuloChar"/>
    <w:uiPriority w:val="11"/>
    <w:qFormat w:val="1"/>
    <w:pPr>
      <w:spacing w:after="240" w:line="240" w:lineRule="auto"/>
    </w:pPr>
    <w:rPr>
      <w:rFonts w:ascii="Arial" w:cs="Arial" w:eastAsia="Arial" w:hAnsi="Arial"/>
      <w:color w:val="404040"/>
      <w:sz w:val="30"/>
      <w:szCs w:val="30"/>
    </w:rPr>
  </w:style>
  <w:style w:type="character" w:styleId="SubttuloChar" w:customStyle="1">
    <w:name w:val="Subtítulo Char"/>
    <w:basedOn w:val="Fontepargpadro"/>
    <w:link w:val="Subttulo"/>
    <w:uiPriority w:val="11"/>
    <w:rsid w:val="005D0866"/>
    <w:rPr>
      <w:rFonts w:asciiTheme="majorHAnsi" w:cstheme="majorBidi" w:eastAsiaTheme="majorEastAsia" w:hAnsiTheme="majorHAnsi"/>
      <w:color w:val="404040" w:themeColor="text1" w:themeTint="0000BF"/>
      <w:sz w:val="30"/>
      <w:szCs w:val="30"/>
    </w:rPr>
  </w:style>
  <w:style w:type="character" w:styleId="nfase">
    <w:name w:val="Emphasis"/>
    <w:basedOn w:val="Fontepargpadro"/>
    <w:uiPriority w:val="20"/>
    <w:qFormat w:val="1"/>
    <w:rsid w:val="005D0866"/>
    <w:rPr>
      <w:i w:val="1"/>
      <w:iCs w:val="1"/>
    </w:rPr>
  </w:style>
  <w:style w:type="paragraph" w:styleId="Citao">
    <w:name w:val="Quote"/>
    <w:basedOn w:val="Normal"/>
    <w:next w:val="Normal"/>
    <w:link w:val="CitaoChar"/>
    <w:uiPriority w:val="29"/>
    <w:qFormat w:val="1"/>
    <w:rsid w:val="005D0866"/>
    <w:pPr>
      <w:spacing w:after="240" w:before="240" w:line="252" w:lineRule="auto"/>
      <w:ind w:left="864" w:right="864"/>
      <w:jc w:val="center"/>
    </w:pPr>
    <w:rPr>
      <w:i w:val="1"/>
      <w:iCs w:val="1"/>
    </w:rPr>
  </w:style>
  <w:style w:type="character" w:styleId="CitaoChar" w:customStyle="1">
    <w:name w:val="Citação Char"/>
    <w:basedOn w:val="Fontepargpadro"/>
    <w:link w:val="Citao"/>
    <w:uiPriority w:val="29"/>
    <w:rsid w:val="005D0866"/>
    <w:rPr>
      <w:i w:val="1"/>
      <w:iCs w:val="1"/>
    </w:rPr>
  </w:style>
  <w:style w:type="paragraph" w:styleId="CitaoIntensa">
    <w:name w:val="Intense Quote"/>
    <w:basedOn w:val="Normal"/>
    <w:next w:val="Normal"/>
    <w:link w:val="CitaoIntensaChar"/>
    <w:uiPriority w:val="30"/>
    <w:qFormat w:val="1"/>
    <w:rsid w:val="005D0866"/>
    <w:pPr>
      <w:spacing w:after="240" w:before="100" w:beforeAutospacing="1"/>
      <w:ind w:left="864" w:right="864"/>
      <w:jc w:val="center"/>
    </w:pPr>
    <w:rPr>
      <w:rFonts w:asciiTheme="majorHAnsi" w:cstheme="majorBidi" w:eastAsiaTheme="majorEastAsia" w:hAnsiTheme="majorHAnsi"/>
      <w:color w:val="004c97" w:themeColor="accent1"/>
      <w:sz w:val="28"/>
      <w:szCs w:val="28"/>
    </w:rPr>
  </w:style>
  <w:style w:type="character" w:styleId="CitaoIntensaChar" w:customStyle="1">
    <w:name w:val="Citação Intensa Char"/>
    <w:basedOn w:val="Fontepargpadro"/>
    <w:link w:val="CitaoIntensa"/>
    <w:uiPriority w:val="30"/>
    <w:rsid w:val="005D0866"/>
    <w:rPr>
      <w:rFonts w:asciiTheme="majorHAnsi" w:cstheme="majorBidi" w:eastAsiaTheme="majorEastAsia" w:hAnsiTheme="majorHAnsi"/>
      <w:color w:val="004c97" w:themeColor="accent1"/>
      <w:sz w:val="28"/>
      <w:szCs w:val="28"/>
    </w:rPr>
  </w:style>
  <w:style w:type="character" w:styleId="nfaseSutil">
    <w:name w:val="Subtle Emphasis"/>
    <w:basedOn w:val="Fontepargpadro"/>
    <w:uiPriority w:val="19"/>
    <w:qFormat w:val="1"/>
    <w:rsid w:val="005D0866"/>
    <w:rPr>
      <w:i w:val="1"/>
      <w:iCs w:val="1"/>
      <w:color w:val="595959" w:themeColor="text1" w:themeTint="0000A6"/>
    </w:rPr>
  </w:style>
  <w:style w:type="character" w:styleId="nfaseIntensa">
    <w:name w:val="Intense Emphasis"/>
    <w:basedOn w:val="Fontepargpadro"/>
    <w:uiPriority w:val="21"/>
    <w:qFormat w:val="1"/>
    <w:rsid w:val="005D0866"/>
    <w:rPr>
      <w:b w:val="1"/>
      <w:bCs w:val="1"/>
      <w:i w:val="1"/>
      <w:iCs w:val="1"/>
    </w:rPr>
  </w:style>
  <w:style w:type="character" w:styleId="RefernciaSutil">
    <w:name w:val="Subtle Reference"/>
    <w:basedOn w:val="Fontepargpadro"/>
    <w:uiPriority w:val="31"/>
    <w:qFormat w:val="1"/>
    <w:rsid w:val="005D0866"/>
    <w:rPr>
      <w:smallCaps w:val="1"/>
      <w:color w:val="404040" w:themeColor="text1" w:themeTint="0000BF"/>
    </w:rPr>
  </w:style>
  <w:style w:type="character" w:styleId="RefernciaIntensa">
    <w:name w:val="Intense Reference"/>
    <w:basedOn w:val="Fontepargpadro"/>
    <w:uiPriority w:val="32"/>
    <w:qFormat w:val="1"/>
    <w:rsid w:val="005D0866"/>
    <w:rPr>
      <w:b w:val="1"/>
      <w:bCs w:val="1"/>
      <w:smallCaps w:val="1"/>
      <w:u w:val="single"/>
    </w:rPr>
  </w:style>
  <w:style w:type="character" w:styleId="TtulodoLivro">
    <w:name w:val="Book Title"/>
    <w:basedOn w:val="Fontepargpadro"/>
    <w:uiPriority w:val="33"/>
    <w:qFormat w:val="1"/>
    <w:rsid w:val="005D0866"/>
    <w:rPr>
      <w:b w:val="1"/>
      <w:bCs w:val="1"/>
      <w:smallCaps w:val="1"/>
    </w:rPr>
  </w:style>
  <w:style w:type="paragraph" w:styleId="ColorfulList-Accent11" w:customStyle="1">
    <w:name w:val="Colorful List - Accent 11"/>
    <w:basedOn w:val="Normal"/>
    <w:uiPriority w:val="34"/>
    <w:rsid w:val="009C2932"/>
    <w:pPr>
      <w:ind w:left="720"/>
    </w:pPr>
  </w:style>
  <w:style w:type="paragraph" w:styleId="Reviso">
    <w:name w:val="Revision"/>
    <w:hidden w:val="1"/>
    <w:uiPriority w:val="99"/>
    <w:semiHidden w:val="1"/>
    <w:rsid w:val="00F84C66"/>
    <w:pPr>
      <w:spacing w:after="0" w:line="240" w:lineRule="auto"/>
    </w:pPr>
  </w:style>
  <w:style w:type="paragraph" w:styleId="Sumrio4">
    <w:name w:val="toc 4"/>
    <w:basedOn w:val="Normal"/>
    <w:next w:val="Normal"/>
    <w:autoRedefine w:val="1"/>
    <w:uiPriority w:val="39"/>
    <w:semiHidden w:val="1"/>
    <w:unhideWhenUsed w:val="1"/>
    <w:rsid w:val="003C70D1"/>
    <w:pPr>
      <w:spacing w:after="0"/>
      <w:ind w:left="630"/>
    </w:pPr>
    <w:rPr>
      <w:sz w:val="20"/>
      <w:szCs w:val="20"/>
    </w:rPr>
  </w:style>
  <w:style w:type="paragraph" w:styleId="Sumrio5">
    <w:name w:val="toc 5"/>
    <w:basedOn w:val="Normal"/>
    <w:next w:val="Normal"/>
    <w:autoRedefine w:val="1"/>
    <w:uiPriority w:val="39"/>
    <w:semiHidden w:val="1"/>
    <w:unhideWhenUsed w:val="1"/>
    <w:rsid w:val="003C70D1"/>
    <w:pPr>
      <w:spacing w:after="0"/>
      <w:ind w:left="840"/>
    </w:pPr>
    <w:rPr>
      <w:sz w:val="20"/>
      <w:szCs w:val="20"/>
    </w:rPr>
  </w:style>
  <w:style w:type="paragraph" w:styleId="Sumrio6">
    <w:name w:val="toc 6"/>
    <w:basedOn w:val="Normal"/>
    <w:next w:val="Normal"/>
    <w:autoRedefine w:val="1"/>
    <w:uiPriority w:val="39"/>
    <w:semiHidden w:val="1"/>
    <w:unhideWhenUsed w:val="1"/>
    <w:rsid w:val="003C70D1"/>
    <w:pPr>
      <w:spacing w:after="0"/>
      <w:ind w:left="1050"/>
    </w:pPr>
    <w:rPr>
      <w:sz w:val="20"/>
      <w:szCs w:val="20"/>
    </w:rPr>
  </w:style>
  <w:style w:type="paragraph" w:styleId="Sumrio7">
    <w:name w:val="toc 7"/>
    <w:basedOn w:val="Normal"/>
    <w:next w:val="Normal"/>
    <w:autoRedefine w:val="1"/>
    <w:uiPriority w:val="39"/>
    <w:semiHidden w:val="1"/>
    <w:unhideWhenUsed w:val="1"/>
    <w:rsid w:val="003C70D1"/>
    <w:pPr>
      <w:spacing w:after="0"/>
      <w:ind w:left="1260"/>
    </w:pPr>
    <w:rPr>
      <w:sz w:val="20"/>
      <w:szCs w:val="20"/>
    </w:rPr>
  </w:style>
  <w:style w:type="paragraph" w:styleId="Sumrio8">
    <w:name w:val="toc 8"/>
    <w:basedOn w:val="Normal"/>
    <w:next w:val="Normal"/>
    <w:autoRedefine w:val="1"/>
    <w:uiPriority w:val="39"/>
    <w:semiHidden w:val="1"/>
    <w:unhideWhenUsed w:val="1"/>
    <w:rsid w:val="003C70D1"/>
    <w:pPr>
      <w:spacing w:after="0"/>
      <w:ind w:left="1470"/>
    </w:pPr>
    <w:rPr>
      <w:sz w:val="20"/>
      <w:szCs w:val="20"/>
    </w:rPr>
  </w:style>
  <w:style w:type="paragraph" w:styleId="Sumrio9">
    <w:name w:val="toc 9"/>
    <w:basedOn w:val="Normal"/>
    <w:next w:val="Normal"/>
    <w:autoRedefine w:val="1"/>
    <w:uiPriority w:val="39"/>
    <w:semiHidden w:val="1"/>
    <w:unhideWhenUsed w:val="1"/>
    <w:rsid w:val="003C70D1"/>
    <w:pPr>
      <w:spacing w:after="0"/>
      <w:ind w:left="1680"/>
    </w:pPr>
    <w:rPr>
      <w:sz w:val="20"/>
      <w:szCs w:val="20"/>
    </w:rPr>
  </w:style>
  <w:style w:type="table" w:styleId="CHECTable1" w:customStyle="1">
    <w:name w:val="CHEC Table 1"/>
    <w:basedOn w:val="Tabelanormal"/>
    <w:uiPriority w:val="99"/>
    <w:rsid w:val="00240D72"/>
    <w:pPr>
      <w:spacing w:after="60" w:before="60" w:line="240" w:lineRule="auto"/>
    </w:pPr>
    <w:rPr>
      <w:rFonts w:ascii="Arial" w:hAnsi="Arial" w:eastAsiaTheme="minorHAnsi"/>
      <w:sz w:val="18"/>
      <w:szCs w:val="22"/>
      <w:lang w:val="en-AU"/>
    </w:rPr>
    <w:tblPr>
      <w:tblBorders>
        <w:top w:color="7f7f7f" w:space="0" w:sz="8" w:themeColor="text1" w:themeTint="000080" w:val="single"/>
        <w:left w:color="7f7f7f" w:space="0" w:sz="8" w:themeColor="text1" w:themeTint="000080" w:val="single"/>
        <w:bottom w:color="7f7f7f" w:space="0" w:sz="8" w:themeColor="text1" w:themeTint="000080" w:val="single"/>
        <w:right w:color="7f7f7f" w:space="0" w:sz="8" w:themeColor="text1" w:themeTint="000080" w:val="single"/>
        <w:insideH w:color="7f7f7f" w:space="0" w:sz="8" w:themeColor="text1" w:themeTint="000080" w:val="single"/>
        <w:insideV w:color="7f7f7f" w:space="0" w:sz="8" w:themeColor="text1" w:themeTint="000080" w:val="single"/>
      </w:tblBorders>
    </w:tblPr>
    <w:tblStylePr w:type="firstRow">
      <w:rPr>
        <w:b w:val="1"/>
      </w:rPr>
    </w:tblStylePr>
  </w:style>
  <w:style w:type="table" w:styleId="a" w:customStyle="1">
    <w:basedOn w:val="Tabela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ela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elanormal"/>
    <w:pPr>
      <w:spacing w:after="60" w:before="60" w:line="240" w:lineRule="auto"/>
    </w:pPr>
    <w:rPr>
      <w:rFonts w:ascii="Arial" w:cs="Arial" w:eastAsia="Arial" w:hAnsi="Arial"/>
      <w:sz w:val="18"/>
      <w:szCs w:val="18"/>
    </w:rPr>
    <w:tblPr>
      <w:tblStyleRowBandSize w:val="1"/>
      <w:tblStyleColBandSize w:val="1"/>
    </w:tblPr>
    <w:tblStylePr w:type="firstRow">
      <w:rPr>
        <w:b w:val="1"/>
      </w:rPr>
    </w:tblStylePr>
  </w:style>
  <w:style w:type="table" w:styleId="a2" w:customStyle="1">
    <w:basedOn w:val="Tabelanormal"/>
    <w:pPr>
      <w:spacing w:after="60" w:before="60" w:line="240" w:lineRule="auto"/>
    </w:pPr>
    <w:rPr>
      <w:rFonts w:ascii="Arial" w:cs="Arial" w:eastAsia="Arial" w:hAnsi="Arial"/>
      <w:sz w:val="18"/>
      <w:szCs w:val="18"/>
    </w:rPr>
    <w:tblPr>
      <w:tblStyleRowBandSize w:val="1"/>
      <w:tblStyleColBandSize w:val="1"/>
    </w:tblPr>
  </w:style>
  <w:style w:type="table" w:styleId="a3" w:customStyle="1">
    <w:basedOn w:val="Tabela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paragraph" w:styleId="Subtitle">
    <w:name w:val="Subtitle"/>
    <w:basedOn w:val="Normal"/>
    <w:next w:val="Normal"/>
    <w:pPr>
      <w:spacing w:after="240" w:line="240" w:lineRule="auto"/>
    </w:pPr>
    <w:rPr>
      <w:rFonts w:ascii="Arial" w:cs="Arial" w:eastAsia="Arial" w:hAnsi="Arial"/>
      <w:color w:val="404040"/>
      <w:sz w:val="30"/>
      <w:szCs w:val="30"/>
    </w:rPr>
  </w:style>
  <w:style w:type="table" w:styleId="Table1">
    <w:basedOn w:val="TableNormal"/>
    <w:pPr>
      <w:spacing w:after="60" w:before="60" w:line="240" w:lineRule="auto"/>
    </w:pPr>
    <w:rPr>
      <w:rFonts w:ascii="Arial" w:cs="Arial" w:eastAsia="Arial" w:hAnsi="Arial"/>
      <w:sz w:val="18"/>
      <w:szCs w:val="18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pPr>
      <w:spacing w:after="60" w:before="60" w:line="240" w:lineRule="auto"/>
    </w:pPr>
    <w:rPr>
      <w:rFonts w:ascii="Arial" w:cs="Arial" w:eastAsia="Arial" w:hAnsi="Arial"/>
      <w:sz w:val="18"/>
      <w:szCs w:val="18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pPr>
      <w:spacing w:after="60" w:before="60" w:line="240" w:lineRule="auto"/>
    </w:pPr>
    <w:rPr>
      <w:rFonts w:ascii="Arial" w:cs="Arial" w:eastAsia="Arial" w:hAnsi="Arial"/>
      <w:sz w:val="18"/>
      <w:szCs w:val="18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blStylePr w:type="firstRow">
      <w:rPr>
        <w:b w:val="1"/>
      </w:rPr>
    </w:tblStylePr>
  </w:style>
  <w:style w:type="table" w:styleId="Table4">
    <w:basedOn w:val="TableNormal"/>
    <w:pPr>
      <w:spacing w:after="60" w:before="60" w:line="240" w:lineRule="auto"/>
    </w:pPr>
    <w:rPr>
      <w:rFonts w:ascii="Arial" w:cs="Arial" w:eastAsia="Arial" w:hAnsi="Arial"/>
      <w:sz w:val="18"/>
      <w:szCs w:val="18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5">
    <w:basedOn w:val="TableNormal"/>
    <w:pPr>
      <w:spacing w:after="60" w:before="60" w:line="240" w:lineRule="auto"/>
    </w:pPr>
    <w:rPr>
      <w:rFonts w:ascii="Arial" w:cs="Arial" w:eastAsia="Arial" w:hAnsi="Arial"/>
      <w:sz w:val="18"/>
      <w:szCs w:val="18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2.png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STS Standard">
      <a:dk1>
        <a:sysClr val="windowText" lastClr="000000"/>
      </a:dk1>
      <a:lt1>
        <a:sysClr val="window" lastClr="FFFFFF"/>
      </a:lt1>
      <a:dk2>
        <a:srgbClr val="004C97"/>
      </a:dk2>
      <a:lt2>
        <a:srgbClr val="BFB8AF"/>
      </a:lt2>
      <a:accent1>
        <a:srgbClr val="004C97"/>
      </a:accent1>
      <a:accent2>
        <a:srgbClr val="26998B"/>
      </a:accent2>
      <a:accent3>
        <a:srgbClr val="BFB8AF"/>
      </a:accent3>
      <a:accent4>
        <a:srgbClr val="2AD2C9"/>
      </a:accent4>
      <a:accent5>
        <a:srgbClr val="D22630"/>
      </a:accent5>
      <a:accent6>
        <a:srgbClr val="FFA300"/>
      </a:accent6>
      <a:hlink>
        <a:srgbClr val="26998B"/>
      </a:hlink>
      <a:folHlink>
        <a:srgbClr val="D22630"/>
      </a:folHlink>
    </a:clrScheme>
    <a:fontScheme name="STS Standard">
      <a:majorFont>
        <a:latin typeface="Arial"/>
        <a:ea typeface=""/>
        <a:cs typeface=""/>
      </a:majorFont>
      <a:minorFont>
        <a:latin typeface="Palatino Linotyp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e0KEtRyxar7kzLUy5UuTs4x4YRw==">CgMxLjAyCGguZ2pkZ3hzMghoLnR5amN3dDIJaC4zZHk2dmttMgloLjJwMmNzcnk4AHIhMXlNb2lTOFpLQ0FlVGdVdG5FbzZPZm1MMktJZl9tc1R5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2024-01-09T02:09:00Z</dcterms:created>
  <dc:creator>Mark Lynd</dc:creator>
</cp:coreProperties>
</file>